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0E528A" w14:textId="2A8CA795" w:rsidR="00A54F7C" w:rsidRPr="00925091" w:rsidRDefault="00A54F7C" w:rsidP="004D4363">
      <w:pPr>
        <w:pStyle w:val="Heading1"/>
        <w:rPr>
          <w:rStyle w:val="2H"/>
          <w:rFonts w:asciiTheme="majorHAnsi" w:hAnsiTheme="majorHAnsi" w:cstheme="majorHAnsi"/>
          <w:sz w:val="22"/>
          <w:lang w:val="en-GB"/>
        </w:rPr>
      </w:pPr>
      <w:bookmarkStart w:id="0" w:name="_Ref517383110"/>
      <w:bookmarkStart w:id="1" w:name="_Toc42080067"/>
      <w:bookmarkStart w:id="2" w:name="_Toc52986985"/>
      <w:bookmarkStart w:id="3" w:name="_GoBack"/>
      <w:bookmarkEnd w:id="3"/>
      <w:r w:rsidRPr="00925091">
        <w:rPr>
          <w:rStyle w:val="2H"/>
          <w:rFonts w:asciiTheme="majorHAnsi" w:hAnsiTheme="majorHAnsi" w:cstheme="majorHAnsi"/>
          <w:sz w:val="22"/>
          <w:lang w:val="en-GB"/>
        </w:rPr>
        <w:t>Indicators and definitions</w:t>
      </w:r>
      <w:bookmarkEnd w:id="0"/>
      <w:bookmarkEnd w:id="1"/>
      <w:bookmarkEnd w:id="2"/>
    </w:p>
    <w:p w14:paraId="6587ABF5" w14:textId="12A5F9F0" w:rsidR="00BC4888" w:rsidRPr="00925091" w:rsidRDefault="00BC4888" w:rsidP="004D4363">
      <w:pPr>
        <w:spacing w:line="269" w:lineRule="auto"/>
        <w:contextualSpacing/>
        <w:rPr>
          <w:rFonts w:asciiTheme="majorHAnsi" w:hAnsiTheme="majorHAnsi" w:cstheme="majorHAnsi"/>
          <w:szCs w:val="22"/>
          <w:lang w:val="en-GB"/>
        </w:rPr>
      </w:pPr>
    </w:p>
    <w:tbl>
      <w:tblPr>
        <w:tblW w:w="50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72" w:type="dxa"/>
          <w:bottom w:w="72" w:type="dxa"/>
          <w:right w:w="72" w:type="dxa"/>
        </w:tblCellMar>
        <w:tblLook w:val="01E0" w:firstRow="1" w:lastRow="1" w:firstColumn="1" w:lastColumn="1" w:noHBand="0" w:noVBand="0"/>
      </w:tblPr>
      <w:tblGrid>
        <w:gridCol w:w="713"/>
        <w:gridCol w:w="2404"/>
        <w:gridCol w:w="847"/>
        <w:gridCol w:w="928"/>
        <w:gridCol w:w="6288"/>
        <w:gridCol w:w="1389"/>
        <w:gridCol w:w="8"/>
        <w:gridCol w:w="1389"/>
        <w:gridCol w:w="8"/>
      </w:tblGrid>
      <w:tr w:rsidR="003A0A20" w:rsidRPr="00925091" w14:paraId="763DDAB5" w14:textId="77777777" w:rsidTr="00F277BC">
        <w:trPr>
          <w:gridAfter w:val="1"/>
          <w:wAfter w:w="3" w:type="pct"/>
          <w:cantSplit/>
          <w:trHeight w:val="386"/>
          <w:tblHeader/>
          <w:jc w:val="center"/>
        </w:trPr>
        <w:tc>
          <w:tcPr>
            <w:tcW w:w="1115" w:type="pct"/>
            <w:gridSpan w:val="2"/>
            <w:vAlign w:val="center"/>
            <w:hideMark/>
          </w:tcPr>
          <w:p w14:paraId="412CF51F" w14:textId="77777777" w:rsidR="003A0A20" w:rsidRPr="00925091" w:rsidRDefault="003A0A20" w:rsidP="003A0A20">
            <w:pPr>
              <w:spacing w:before="0" w:after="0" w:line="240" w:lineRule="auto"/>
              <w:rPr>
                <w:rFonts w:asciiTheme="majorHAnsi" w:hAnsiTheme="majorHAnsi" w:cstheme="majorHAnsi"/>
                <w:lang w:val="en-GB"/>
              </w:rPr>
            </w:pPr>
            <w:r w:rsidRPr="00925091">
              <w:rPr>
                <w:rFonts w:asciiTheme="majorHAnsi" w:hAnsiTheme="majorHAnsi" w:cstheme="majorHAnsi"/>
                <w:b/>
                <w:lang w:val="en-GB"/>
              </w:rPr>
              <w:t>MICS INDICATOR</w:t>
            </w:r>
          </w:p>
        </w:tc>
        <w:tc>
          <w:tcPr>
            <w:tcW w:w="303" w:type="pct"/>
            <w:vAlign w:val="center"/>
            <w:hideMark/>
          </w:tcPr>
          <w:p w14:paraId="74C48AF6" w14:textId="77777777" w:rsidR="003A0A20" w:rsidRPr="00925091" w:rsidRDefault="003A0A20" w:rsidP="003A0A20">
            <w:pPr>
              <w:spacing w:before="0" w:after="0" w:line="240" w:lineRule="auto"/>
              <w:jc w:val="center"/>
              <w:rPr>
                <w:rFonts w:asciiTheme="majorHAnsi" w:hAnsiTheme="majorHAnsi" w:cstheme="majorHAnsi"/>
                <w:b/>
                <w:lang w:val="en-GB"/>
              </w:rPr>
            </w:pPr>
            <w:r w:rsidRPr="00925091">
              <w:rPr>
                <w:rFonts w:asciiTheme="majorHAnsi" w:hAnsiTheme="majorHAnsi" w:cstheme="majorHAnsi"/>
                <w:b/>
                <w:lang w:val="en-GB"/>
              </w:rPr>
              <w:t>SDG</w:t>
            </w:r>
            <w:bookmarkStart w:id="4" w:name="_Ref51590694"/>
            <w:r w:rsidRPr="00925091">
              <w:rPr>
                <w:rFonts w:asciiTheme="majorHAnsi" w:hAnsiTheme="majorHAnsi" w:cstheme="majorHAnsi"/>
                <w:vertAlign w:val="superscript"/>
                <w:lang w:val="en-GB"/>
              </w:rPr>
              <w:footnoteReference w:id="2"/>
            </w:r>
            <w:bookmarkEnd w:id="4"/>
          </w:p>
        </w:tc>
        <w:tc>
          <w:tcPr>
            <w:tcW w:w="332" w:type="pct"/>
            <w:vAlign w:val="center"/>
            <w:hideMark/>
          </w:tcPr>
          <w:p w14:paraId="3314045E" w14:textId="77777777" w:rsidR="003A0A20" w:rsidRPr="00925091" w:rsidRDefault="003A0A20" w:rsidP="003A0A20">
            <w:pPr>
              <w:spacing w:before="0" w:after="0" w:line="240" w:lineRule="auto"/>
              <w:rPr>
                <w:rFonts w:asciiTheme="majorHAnsi" w:hAnsiTheme="majorHAnsi" w:cstheme="majorHAnsi"/>
                <w:b/>
                <w:lang w:val="en-GB"/>
              </w:rPr>
            </w:pPr>
            <w:r w:rsidRPr="00925091">
              <w:rPr>
                <w:rFonts w:asciiTheme="majorHAnsi" w:hAnsiTheme="majorHAnsi" w:cstheme="majorHAnsi"/>
                <w:b/>
                <w:lang w:val="en-GB"/>
              </w:rPr>
              <w:t>Module</w:t>
            </w:r>
            <w:bookmarkStart w:id="5" w:name="_Ref51590735"/>
            <w:r w:rsidRPr="00925091">
              <w:rPr>
                <w:rFonts w:asciiTheme="majorHAnsi" w:hAnsiTheme="majorHAnsi" w:cstheme="majorHAnsi"/>
                <w:vertAlign w:val="superscript"/>
                <w:lang w:val="en-GB"/>
              </w:rPr>
              <w:footnoteReference w:id="3"/>
            </w:r>
            <w:bookmarkEnd w:id="5"/>
          </w:p>
        </w:tc>
        <w:tc>
          <w:tcPr>
            <w:tcW w:w="2250" w:type="pct"/>
            <w:vAlign w:val="center"/>
            <w:hideMark/>
          </w:tcPr>
          <w:p w14:paraId="21F84D83" w14:textId="77777777" w:rsidR="003A0A20" w:rsidRPr="00925091" w:rsidRDefault="003A0A20" w:rsidP="003A0A20">
            <w:pPr>
              <w:spacing w:before="0" w:after="0" w:line="240" w:lineRule="auto"/>
              <w:rPr>
                <w:rFonts w:asciiTheme="majorHAnsi" w:hAnsiTheme="majorHAnsi" w:cstheme="majorHAnsi"/>
                <w:b/>
                <w:lang w:val="en-GB"/>
              </w:rPr>
            </w:pPr>
            <w:r w:rsidRPr="00925091">
              <w:rPr>
                <w:rFonts w:asciiTheme="majorHAnsi" w:hAnsiTheme="majorHAnsi" w:cstheme="majorHAnsi"/>
                <w:b/>
                <w:lang w:val="en-GB"/>
              </w:rPr>
              <w:t>Definition</w:t>
            </w:r>
            <w:bookmarkStart w:id="6" w:name="_Ref51590753"/>
            <w:r w:rsidRPr="00925091">
              <w:rPr>
                <w:rFonts w:asciiTheme="majorHAnsi" w:hAnsiTheme="majorHAnsi" w:cstheme="majorHAnsi"/>
                <w:vertAlign w:val="superscript"/>
                <w:lang w:val="en-GB"/>
              </w:rPr>
              <w:footnoteReference w:id="4"/>
            </w:r>
            <w:bookmarkEnd w:id="6"/>
          </w:p>
        </w:tc>
        <w:tc>
          <w:tcPr>
            <w:tcW w:w="497" w:type="pct"/>
            <w:vAlign w:val="center"/>
            <w:hideMark/>
          </w:tcPr>
          <w:p w14:paraId="4DC25961" w14:textId="77777777" w:rsidR="003A0A20" w:rsidRPr="00925091" w:rsidRDefault="003A0A20" w:rsidP="003A0A20">
            <w:pPr>
              <w:spacing w:before="0" w:after="0" w:line="240" w:lineRule="auto"/>
              <w:jc w:val="center"/>
              <w:rPr>
                <w:rFonts w:asciiTheme="majorHAnsi" w:hAnsiTheme="majorHAnsi" w:cstheme="majorHAnsi"/>
                <w:b/>
                <w:lang w:val="en-GB"/>
              </w:rPr>
            </w:pPr>
            <w:r w:rsidRPr="00925091">
              <w:rPr>
                <w:rFonts w:asciiTheme="majorHAnsi" w:hAnsiTheme="majorHAnsi" w:cstheme="majorHAnsi"/>
                <w:b/>
                <w:lang w:val="en-GB"/>
              </w:rPr>
              <w:t>Serbia</w:t>
            </w:r>
          </w:p>
        </w:tc>
        <w:tc>
          <w:tcPr>
            <w:tcW w:w="500" w:type="pct"/>
            <w:gridSpan w:val="2"/>
            <w:vAlign w:val="center"/>
            <w:hideMark/>
          </w:tcPr>
          <w:p w14:paraId="33EBC052" w14:textId="77777777" w:rsidR="003A0A20" w:rsidRPr="00925091" w:rsidRDefault="003A0A20" w:rsidP="003A0A20">
            <w:pPr>
              <w:spacing w:before="0" w:after="0" w:line="240" w:lineRule="auto"/>
              <w:jc w:val="center"/>
              <w:rPr>
                <w:rFonts w:asciiTheme="majorHAnsi" w:hAnsiTheme="majorHAnsi" w:cstheme="majorHAnsi"/>
                <w:b/>
                <w:lang w:val="en-GB"/>
              </w:rPr>
            </w:pPr>
            <w:r w:rsidRPr="00925091">
              <w:rPr>
                <w:rFonts w:asciiTheme="majorHAnsi" w:hAnsiTheme="majorHAnsi" w:cstheme="majorHAnsi"/>
                <w:b/>
                <w:lang w:val="en-GB"/>
              </w:rPr>
              <w:t>Serbia Roma Settlements</w:t>
            </w:r>
          </w:p>
        </w:tc>
      </w:tr>
      <w:tr w:rsidR="00D80812" w:rsidRPr="00925091" w14:paraId="20750D7D" w14:textId="77777777" w:rsidTr="00D80812">
        <w:trPr>
          <w:gridAfter w:val="1"/>
          <w:wAfter w:w="3" w:type="pct"/>
          <w:cantSplit/>
          <w:jc w:val="center"/>
        </w:trPr>
        <w:tc>
          <w:tcPr>
            <w:tcW w:w="4997" w:type="pct"/>
            <w:gridSpan w:val="8"/>
            <w:shd w:val="clear" w:color="auto" w:fill="000000"/>
            <w:hideMark/>
          </w:tcPr>
          <w:p w14:paraId="14DDEA5F" w14:textId="2AE6842B" w:rsidR="00D80812" w:rsidRPr="00925091" w:rsidRDefault="00D80812" w:rsidP="00D80812">
            <w:pPr>
              <w:spacing w:before="0" w:after="0" w:line="240" w:lineRule="auto"/>
              <w:rPr>
                <w:rFonts w:asciiTheme="majorHAnsi" w:hAnsiTheme="majorHAnsi" w:cstheme="majorHAnsi"/>
                <w:b/>
                <w:color w:val="FFFFFF"/>
                <w:lang w:val="en-GB"/>
              </w:rPr>
            </w:pPr>
            <w:r w:rsidRPr="00925091">
              <w:rPr>
                <w:rFonts w:asciiTheme="majorHAnsi" w:hAnsiTheme="majorHAnsi" w:cstheme="majorHAnsi"/>
                <w:b/>
                <w:color w:val="FFFFFF"/>
                <w:lang w:val="en-GB"/>
              </w:rPr>
              <w:t>SAMPLE COVERAGE AND CHARACTERISTICS OF THE RESPONDENTS</w:t>
            </w:r>
          </w:p>
        </w:tc>
      </w:tr>
      <w:tr w:rsidR="003A0A20" w:rsidRPr="00925091" w14:paraId="34E6DC57" w14:textId="77777777" w:rsidTr="00F277BC">
        <w:trPr>
          <w:cantSplit/>
          <w:jc w:val="center"/>
        </w:trPr>
        <w:tc>
          <w:tcPr>
            <w:tcW w:w="255" w:type="pct"/>
            <w:vAlign w:val="center"/>
            <w:hideMark/>
          </w:tcPr>
          <w:p w14:paraId="4593391F"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SR.1</w:t>
            </w:r>
          </w:p>
        </w:tc>
        <w:tc>
          <w:tcPr>
            <w:tcW w:w="860" w:type="pct"/>
            <w:vAlign w:val="center"/>
            <w:hideMark/>
          </w:tcPr>
          <w:p w14:paraId="3C032364"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Access to electricity</w:t>
            </w:r>
          </w:p>
        </w:tc>
        <w:tc>
          <w:tcPr>
            <w:tcW w:w="303" w:type="pct"/>
            <w:vAlign w:val="center"/>
            <w:hideMark/>
          </w:tcPr>
          <w:p w14:paraId="5F7197F5"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7.1.1</w:t>
            </w:r>
          </w:p>
        </w:tc>
        <w:tc>
          <w:tcPr>
            <w:tcW w:w="332" w:type="pct"/>
            <w:vAlign w:val="center"/>
            <w:hideMark/>
          </w:tcPr>
          <w:p w14:paraId="23DF69AC"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HC</w:t>
            </w:r>
          </w:p>
        </w:tc>
        <w:tc>
          <w:tcPr>
            <w:tcW w:w="2250" w:type="pct"/>
            <w:vAlign w:val="center"/>
            <w:hideMark/>
          </w:tcPr>
          <w:p w14:paraId="4CE5B2E4"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Percentage of household members with access to electricity</w:t>
            </w:r>
          </w:p>
        </w:tc>
        <w:tc>
          <w:tcPr>
            <w:tcW w:w="500" w:type="pct"/>
            <w:gridSpan w:val="2"/>
            <w:vAlign w:val="center"/>
          </w:tcPr>
          <w:p w14:paraId="230CB2A4" w14:textId="1C4B05A6" w:rsidR="003A0A20" w:rsidRPr="00925091" w:rsidRDefault="0044499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99.8</w:t>
            </w:r>
          </w:p>
        </w:tc>
        <w:tc>
          <w:tcPr>
            <w:tcW w:w="500" w:type="pct"/>
            <w:gridSpan w:val="2"/>
            <w:vAlign w:val="center"/>
          </w:tcPr>
          <w:p w14:paraId="392E00F0" w14:textId="0938CC83" w:rsidR="003A0A20" w:rsidRPr="00925091" w:rsidRDefault="0044499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98.3</w:t>
            </w:r>
          </w:p>
        </w:tc>
      </w:tr>
      <w:tr w:rsidR="003A0A20" w:rsidRPr="00925091" w14:paraId="56CCAD4C" w14:textId="77777777" w:rsidTr="00F277BC">
        <w:trPr>
          <w:cantSplit/>
          <w:jc w:val="center"/>
        </w:trPr>
        <w:tc>
          <w:tcPr>
            <w:tcW w:w="255" w:type="pct"/>
            <w:vAlign w:val="center"/>
            <w:hideMark/>
          </w:tcPr>
          <w:p w14:paraId="179FD7B0"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SR.2</w:t>
            </w:r>
          </w:p>
        </w:tc>
        <w:tc>
          <w:tcPr>
            <w:tcW w:w="860" w:type="pct"/>
            <w:vAlign w:val="center"/>
            <w:hideMark/>
          </w:tcPr>
          <w:p w14:paraId="6A224BDC" w14:textId="2885CF79"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Literacy rate (age 1</w:t>
            </w:r>
            <w:r w:rsidR="00B028AA" w:rsidRPr="00925091">
              <w:rPr>
                <w:rFonts w:asciiTheme="majorHAnsi" w:hAnsiTheme="majorHAnsi" w:cstheme="majorHAnsi"/>
                <w:sz w:val="18"/>
                <w:szCs w:val="18"/>
                <w:lang w:val="en-GB"/>
              </w:rPr>
              <w:t>5–</w:t>
            </w:r>
            <w:r w:rsidRPr="00925091">
              <w:rPr>
                <w:rFonts w:asciiTheme="majorHAnsi" w:hAnsiTheme="majorHAnsi" w:cstheme="majorHAnsi"/>
                <w:sz w:val="18"/>
                <w:szCs w:val="18"/>
                <w:lang w:val="en-GB"/>
              </w:rPr>
              <w:t xml:space="preserve">24 years) </w:t>
            </w:r>
          </w:p>
        </w:tc>
        <w:tc>
          <w:tcPr>
            <w:tcW w:w="303" w:type="pct"/>
            <w:vAlign w:val="center"/>
          </w:tcPr>
          <w:p w14:paraId="40C5175B"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p>
        </w:tc>
        <w:tc>
          <w:tcPr>
            <w:tcW w:w="332" w:type="pct"/>
            <w:vAlign w:val="center"/>
            <w:hideMark/>
          </w:tcPr>
          <w:p w14:paraId="641DCF21"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WB</w:t>
            </w:r>
          </w:p>
        </w:tc>
        <w:tc>
          <w:tcPr>
            <w:tcW w:w="2250" w:type="pct"/>
            <w:vAlign w:val="center"/>
            <w:hideMark/>
          </w:tcPr>
          <w:p w14:paraId="66A0135B" w14:textId="243EC261" w:rsidR="003A0A20" w:rsidRPr="00925091" w:rsidRDefault="003A0A20" w:rsidP="0050433D">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 xml:space="preserve">Percentage of </w:t>
            </w:r>
            <w:r w:rsidR="000E7C5F">
              <w:rPr>
                <w:rFonts w:asciiTheme="majorHAnsi" w:hAnsiTheme="majorHAnsi" w:cstheme="majorHAnsi"/>
                <w:sz w:val="18"/>
                <w:szCs w:val="18"/>
                <w:lang w:val="en-GB"/>
              </w:rPr>
              <w:t xml:space="preserve">women </w:t>
            </w:r>
            <w:r w:rsidR="0078498B">
              <w:rPr>
                <w:rFonts w:asciiTheme="majorHAnsi" w:hAnsiTheme="majorHAnsi" w:cstheme="majorHAnsi"/>
                <w:sz w:val="18"/>
                <w:szCs w:val="18"/>
                <w:lang w:val="en-GB"/>
              </w:rPr>
              <w:t>aged</w:t>
            </w:r>
            <w:r w:rsidRPr="00925091">
              <w:rPr>
                <w:rFonts w:asciiTheme="majorHAnsi" w:hAnsiTheme="majorHAnsi" w:cstheme="majorHAnsi"/>
                <w:sz w:val="18"/>
                <w:szCs w:val="18"/>
                <w:lang w:val="en-GB"/>
              </w:rPr>
              <w:t xml:space="preserve"> 1</w:t>
            </w:r>
            <w:r w:rsidR="00B028AA" w:rsidRPr="00925091">
              <w:rPr>
                <w:rFonts w:asciiTheme="majorHAnsi" w:hAnsiTheme="majorHAnsi" w:cstheme="majorHAnsi"/>
                <w:sz w:val="18"/>
                <w:szCs w:val="18"/>
                <w:lang w:val="en-GB"/>
              </w:rPr>
              <w:t>5–</w:t>
            </w:r>
            <w:r w:rsidRPr="00925091">
              <w:rPr>
                <w:rFonts w:asciiTheme="majorHAnsi" w:hAnsiTheme="majorHAnsi" w:cstheme="majorHAnsi"/>
                <w:sz w:val="18"/>
                <w:szCs w:val="18"/>
                <w:lang w:val="en-GB"/>
              </w:rPr>
              <w:t>24 years who are able to read a short simple statement about everyday life or who attended secondary or higher education</w:t>
            </w:r>
          </w:p>
        </w:tc>
        <w:tc>
          <w:tcPr>
            <w:tcW w:w="500" w:type="pct"/>
            <w:gridSpan w:val="2"/>
            <w:vAlign w:val="center"/>
          </w:tcPr>
          <w:p w14:paraId="26137941" w14:textId="05245FD7" w:rsidR="003A0A20" w:rsidRPr="00925091" w:rsidRDefault="0044499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98.9</w:t>
            </w:r>
          </w:p>
        </w:tc>
        <w:tc>
          <w:tcPr>
            <w:tcW w:w="500" w:type="pct"/>
            <w:gridSpan w:val="2"/>
            <w:vAlign w:val="center"/>
          </w:tcPr>
          <w:p w14:paraId="541F7B5E" w14:textId="630A6FCA" w:rsidR="003A0A20" w:rsidRPr="00925091" w:rsidRDefault="0044499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79.5</w:t>
            </w:r>
          </w:p>
        </w:tc>
      </w:tr>
      <w:tr w:rsidR="003A0A20" w:rsidRPr="00925091" w14:paraId="4124ACFF" w14:textId="77777777" w:rsidTr="00F277BC">
        <w:trPr>
          <w:cantSplit/>
          <w:jc w:val="center"/>
        </w:trPr>
        <w:tc>
          <w:tcPr>
            <w:tcW w:w="255" w:type="pct"/>
            <w:vAlign w:val="center"/>
            <w:hideMark/>
          </w:tcPr>
          <w:p w14:paraId="052128E2"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SR.4</w:t>
            </w:r>
          </w:p>
        </w:tc>
        <w:tc>
          <w:tcPr>
            <w:tcW w:w="860" w:type="pct"/>
            <w:vAlign w:val="center"/>
            <w:hideMark/>
          </w:tcPr>
          <w:p w14:paraId="642A2BA2"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Households with a radio</w:t>
            </w:r>
          </w:p>
        </w:tc>
        <w:tc>
          <w:tcPr>
            <w:tcW w:w="303" w:type="pct"/>
            <w:vAlign w:val="center"/>
          </w:tcPr>
          <w:p w14:paraId="40D8D545"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p>
        </w:tc>
        <w:tc>
          <w:tcPr>
            <w:tcW w:w="332" w:type="pct"/>
            <w:vAlign w:val="center"/>
            <w:hideMark/>
          </w:tcPr>
          <w:p w14:paraId="597A95BA"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HC</w:t>
            </w:r>
          </w:p>
        </w:tc>
        <w:tc>
          <w:tcPr>
            <w:tcW w:w="2250" w:type="pct"/>
            <w:vAlign w:val="center"/>
            <w:hideMark/>
          </w:tcPr>
          <w:p w14:paraId="4ECEDC5B"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Percentage of households that have a radio</w:t>
            </w:r>
          </w:p>
        </w:tc>
        <w:tc>
          <w:tcPr>
            <w:tcW w:w="500" w:type="pct"/>
            <w:gridSpan w:val="2"/>
            <w:vAlign w:val="center"/>
          </w:tcPr>
          <w:p w14:paraId="70E87C74" w14:textId="5F7D66DD" w:rsidR="003A0A20" w:rsidRPr="00925091" w:rsidRDefault="0044499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50.2</w:t>
            </w:r>
          </w:p>
        </w:tc>
        <w:tc>
          <w:tcPr>
            <w:tcW w:w="500" w:type="pct"/>
            <w:gridSpan w:val="2"/>
            <w:vAlign w:val="center"/>
          </w:tcPr>
          <w:p w14:paraId="21FB4F7A" w14:textId="226F8D0C" w:rsidR="003A0A20" w:rsidRPr="00925091" w:rsidRDefault="0044499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26.2</w:t>
            </w:r>
          </w:p>
        </w:tc>
      </w:tr>
      <w:tr w:rsidR="003A0A20" w:rsidRPr="00925091" w14:paraId="09D22773" w14:textId="77777777" w:rsidTr="00F277BC">
        <w:trPr>
          <w:cantSplit/>
          <w:jc w:val="center"/>
        </w:trPr>
        <w:tc>
          <w:tcPr>
            <w:tcW w:w="255" w:type="pct"/>
            <w:hideMark/>
          </w:tcPr>
          <w:p w14:paraId="370D9CE3"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SR.5</w:t>
            </w:r>
          </w:p>
        </w:tc>
        <w:tc>
          <w:tcPr>
            <w:tcW w:w="860" w:type="pct"/>
            <w:vAlign w:val="center"/>
            <w:hideMark/>
          </w:tcPr>
          <w:p w14:paraId="204879AC"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Households with a television</w:t>
            </w:r>
          </w:p>
        </w:tc>
        <w:tc>
          <w:tcPr>
            <w:tcW w:w="303" w:type="pct"/>
            <w:vAlign w:val="center"/>
          </w:tcPr>
          <w:p w14:paraId="177080B9"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p>
        </w:tc>
        <w:tc>
          <w:tcPr>
            <w:tcW w:w="332" w:type="pct"/>
            <w:vAlign w:val="center"/>
            <w:hideMark/>
          </w:tcPr>
          <w:p w14:paraId="5206E663"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HC</w:t>
            </w:r>
          </w:p>
        </w:tc>
        <w:tc>
          <w:tcPr>
            <w:tcW w:w="2250" w:type="pct"/>
            <w:vAlign w:val="center"/>
            <w:hideMark/>
          </w:tcPr>
          <w:p w14:paraId="6DC1521B"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Percentage of households that have a television</w:t>
            </w:r>
          </w:p>
        </w:tc>
        <w:tc>
          <w:tcPr>
            <w:tcW w:w="500" w:type="pct"/>
            <w:gridSpan w:val="2"/>
            <w:vAlign w:val="center"/>
          </w:tcPr>
          <w:p w14:paraId="2C77D676" w14:textId="68E0091E" w:rsidR="003A0A20" w:rsidRPr="00925091" w:rsidRDefault="0044499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98.6</w:t>
            </w:r>
          </w:p>
        </w:tc>
        <w:tc>
          <w:tcPr>
            <w:tcW w:w="500" w:type="pct"/>
            <w:gridSpan w:val="2"/>
            <w:vAlign w:val="center"/>
          </w:tcPr>
          <w:p w14:paraId="0C6B4210" w14:textId="2C82D815" w:rsidR="003A0A20" w:rsidRPr="00925091" w:rsidRDefault="0044499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92.9</w:t>
            </w:r>
          </w:p>
        </w:tc>
      </w:tr>
      <w:tr w:rsidR="003A0A20" w:rsidRPr="00925091" w14:paraId="1FC6CD95" w14:textId="77777777" w:rsidTr="00F277BC">
        <w:trPr>
          <w:cantSplit/>
          <w:jc w:val="center"/>
        </w:trPr>
        <w:tc>
          <w:tcPr>
            <w:tcW w:w="255" w:type="pct"/>
            <w:hideMark/>
          </w:tcPr>
          <w:p w14:paraId="5E400CC4"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SR.6</w:t>
            </w:r>
          </w:p>
        </w:tc>
        <w:tc>
          <w:tcPr>
            <w:tcW w:w="860" w:type="pct"/>
            <w:vAlign w:val="center"/>
            <w:hideMark/>
          </w:tcPr>
          <w:p w14:paraId="5A369890"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Households with a telephone</w:t>
            </w:r>
            <w:r w:rsidRPr="00925091">
              <w:rPr>
                <w:rStyle w:val="FootnoteReference"/>
                <w:rFonts w:asciiTheme="majorHAnsi" w:hAnsiTheme="majorHAnsi" w:cstheme="majorHAnsi"/>
                <w:b/>
                <w:sz w:val="18"/>
                <w:szCs w:val="18"/>
                <w:lang w:val="en-GB"/>
              </w:rPr>
              <w:footnoteReference w:id="5"/>
            </w:r>
          </w:p>
        </w:tc>
        <w:tc>
          <w:tcPr>
            <w:tcW w:w="303" w:type="pct"/>
            <w:vAlign w:val="center"/>
          </w:tcPr>
          <w:p w14:paraId="7B87B296"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p>
        </w:tc>
        <w:tc>
          <w:tcPr>
            <w:tcW w:w="332" w:type="pct"/>
            <w:vAlign w:val="center"/>
            <w:hideMark/>
          </w:tcPr>
          <w:p w14:paraId="1FDB2260"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HC – MT</w:t>
            </w:r>
          </w:p>
        </w:tc>
        <w:tc>
          <w:tcPr>
            <w:tcW w:w="2250" w:type="pct"/>
            <w:vAlign w:val="center"/>
            <w:hideMark/>
          </w:tcPr>
          <w:p w14:paraId="34C27659"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Percentage of households that have a telephone (fixed line or mobile phone)</w:t>
            </w:r>
          </w:p>
        </w:tc>
        <w:tc>
          <w:tcPr>
            <w:tcW w:w="500" w:type="pct"/>
            <w:gridSpan w:val="2"/>
            <w:vAlign w:val="center"/>
          </w:tcPr>
          <w:p w14:paraId="2342F406" w14:textId="75CAC61F" w:rsidR="003A0A20" w:rsidRPr="00925091" w:rsidRDefault="0044499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99.2</w:t>
            </w:r>
          </w:p>
        </w:tc>
        <w:tc>
          <w:tcPr>
            <w:tcW w:w="500" w:type="pct"/>
            <w:gridSpan w:val="2"/>
            <w:vAlign w:val="center"/>
          </w:tcPr>
          <w:p w14:paraId="5A984CCA" w14:textId="32A8657C" w:rsidR="003A0A20" w:rsidRPr="00925091" w:rsidRDefault="0044499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94.1</w:t>
            </w:r>
          </w:p>
        </w:tc>
      </w:tr>
      <w:tr w:rsidR="003A0A20" w:rsidRPr="00925091" w14:paraId="66B787BD" w14:textId="77777777" w:rsidTr="00F277BC">
        <w:trPr>
          <w:cantSplit/>
          <w:jc w:val="center"/>
        </w:trPr>
        <w:tc>
          <w:tcPr>
            <w:tcW w:w="255" w:type="pct"/>
            <w:hideMark/>
          </w:tcPr>
          <w:p w14:paraId="28C98BB2"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SR.7</w:t>
            </w:r>
          </w:p>
        </w:tc>
        <w:tc>
          <w:tcPr>
            <w:tcW w:w="860" w:type="pct"/>
            <w:vAlign w:val="center"/>
            <w:hideMark/>
          </w:tcPr>
          <w:p w14:paraId="5700F8D7"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Households with a computer</w:t>
            </w:r>
          </w:p>
        </w:tc>
        <w:tc>
          <w:tcPr>
            <w:tcW w:w="303" w:type="pct"/>
            <w:vAlign w:val="center"/>
          </w:tcPr>
          <w:p w14:paraId="5B572D64"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p>
        </w:tc>
        <w:tc>
          <w:tcPr>
            <w:tcW w:w="332" w:type="pct"/>
            <w:vAlign w:val="center"/>
            <w:hideMark/>
          </w:tcPr>
          <w:p w14:paraId="3A7534A3"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HC</w:t>
            </w:r>
          </w:p>
        </w:tc>
        <w:tc>
          <w:tcPr>
            <w:tcW w:w="2250" w:type="pct"/>
            <w:vAlign w:val="center"/>
            <w:hideMark/>
          </w:tcPr>
          <w:p w14:paraId="3D712CDA"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Percentage of households that have a computer</w:t>
            </w:r>
          </w:p>
        </w:tc>
        <w:tc>
          <w:tcPr>
            <w:tcW w:w="500" w:type="pct"/>
            <w:gridSpan w:val="2"/>
            <w:vAlign w:val="center"/>
          </w:tcPr>
          <w:p w14:paraId="39D286A8" w14:textId="7F1F879F" w:rsidR="003A0A20" w:rsidRPr="00925091" w:rsidRDefault="0044499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64.4</w:t>
            </w:r>
          </w:p>
        </w:tc>
        <w:tc>
          <w:tcPr>
            <w:tcW w:w="500" w:type="pct"/>
            <w:gridSpan w:val="2"/>
            <w:vAlign w:val="center"/>
          </w:tcPr>
          <w:p w14:paraId="5C849E3E" w14:textId="014A274F" w:rsidR="003A0A20" w:rsidRPr="00925091" w:rsidRDefault="0044499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28.8</w:t>
            </w:r>
          </w:p>
        </w:tc>
      </w:tr>
      <w:tr w:rsidR="003A0A20" w:rsidRPr="00925091" w14:paraId="7379B8E5" w14:textId="77777777" w:rsidTr="00F277BC">
        <w:trPr>
          <w:cantSplit/>
          <w:jc w:val="center"/>
        </w:trPr>
        <w:tc>
          <w:tcPr>
            <w:tcW w:w="255" w:type="pct"/>
            <w:vAlign w:val="center"/>
            <w:hideMark/>
          </w:tcPr>
          <w:p w14:paraId="29DF47FC"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SR.8</w:t>
            </w:r>
          </w:p>
        </w:tc>
        <w:tc>
          <w:tcPr>
            <w:tcW w:w="860" w:type="pct"/>
            <w:vAlign w:val="center"/>
            <w:hideMark/>
          </w:tcPr>
          <w:p w14:paraId="75D95EB8"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Households with internet</w:t>
            </w:r>
          </w:p>
        </w:tc>
        <w:tc>
          <w:tcPr>
            <w:tcW w:w="303" w:type="pct"/>
            <w:vAlign w:val="center"/>
          </w:tcPr>
          <w:p w14:paraId="2F13A052"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p>
        </w:tc>
        <w:tc>
          <w:tcPr>
            <w:tcW w:w="332" w:type="pct"/>
            <w:vAlign w:val="center"/>
            <w:hideMark/>
          </w:tcPr>
          <w:p w14:paraId="1EFA3DC9"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HC</w:t>
            </w:r>
          </w:p>
        </w:tc>
        <w:tc>
          <w:tcPr>
            <w:tcW w:w="2250" w:type="pct"/>
            <w:vAlign w:val="center"/>
            <w:hideMark/>
          </w:tcPr>
          <w:p w14:paraId="01211340"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Percentage of households that have access to the internet by any device from home</w:t>
            </w:r>
          </w:p>
        </w:tc>
        <w:tc>
          <w:tcPr>
            <w:tcW w:w="500" w:type="pct"/>
            <w:gridSpan w:val="2"/>
            <w:vAlign w:val="center"/>
          </w:tcPr>
          <w:p w14:paraId="6CEC3FCF" w14:textId="77A2E268" w:rsidR="003A0A20" w:rsidRPr="00925091" w:rsidRDefault="0044499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75.5</w:t>
            </w:r>
          </w:p>
        </w:tc>
        <w:tc>
          <w:tcPr>
            <w:tcW w:w="500" w:type="pct"/>
            <w:gridSpan w:val="2"/>
            <w:vAlign w:val="center"/>
          </w:tcPr>
          <w:p w14:paraId="3E58E5EE" w14:textId="14D2AC56" w:rsidR="003A0A20" w:rsidRPr="00925091" w:rsidRDefault="0044499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65.0</w:t>
            </w:r>
          </w:p>
        </w:tc>
      </w:tr>
      <w:tr w:rsidR="003A0A20" w:rsidRPr="00925091" w14:paraId="22A1949B" w14:textId="77777777" w:rsidTr="00F277BC">
        <w:trPr>
          <w:cantSplit/>
          <w:jc w:val="center"/>
        </w:trPr>
        <w:tc>
          <w:tcPr>
            <w:tcW w:w="255" w:type="pct"/>
            <w:vAlign w:val="center"/>
            <w:hideMark/>
          </w:tcPr>
          <w:p w14:paraId="1FB71670"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SR.18</w:t>
            </w:r>
          </w:p>
        </w:tc>
        <w:tc>
          <w:tcPr>
            <w:tcW w:w="860" w:type="pct"/>
            <w:vAlign w:val="center"/>
            <w:hideMark/>
          </w:tcPr>
          <w:p w14:paraId="4DE49A3B"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Children’s living arrangements</w:t>
            </w:r>
          </w:p>
        </w:tc>
        <w:tc>
          <w:tcPr>
            <w:tcW w:w="303" w:type="pct"/>
            <w:vAlign w:val="center"/>
          </w:tcPr>
          <w:p w14:paraId="55FDB794"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p>
        </w:tc>
        <w:tc>
          <w:tcPr>
            <w:tcW w:w="332" w:type="pct"/>
            <w:vAlign w:val="center"/>
            <w:hideMark/>
          </w:tcPr>
          <w:p w14:paraId="0178830F"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HL</w:t>
            </w:r>
          </w:p>
        </w:tc>
        <w:tc>
          <w:tcPr>
            <w:tcW w:w="2250" w:type="pct"/>
            <w:vAlign w:val="center"/>
            <w:hideMark/>
          </w:tcPr>
          <w:p w14:paraId="07488535" w14:textId="16B3C481"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 xml:space="preserve">Percentage of </w:t>
            </w:r>
            <w:r w:rsidR="0078498B">
              <w:rPr>
                <w:rFonts w:asciiTheme="majorHAnsi" w:hAnsiTheme="majorHAnsi" w:cstheme="majorHAnsi"/>
                <w:sz w:val="18"/>
                <w:szCs w:val="18"/>
                <w:lang w:val="en-GB"/>
              </w:rPr>
              <w:t>children aged</w:t>
            </w:r>
            <w:r w:rsidRPr="00925091">
              <w:rPr>
                <w:rFonts w:asciiTheme="majorHAnsi" w:hAnsiTheme="majorHAnsi" w:cstheme="majorHAnsi"/>
                <w:sz w:val="18"/>
                <w:szCs w:val="18"/>
                <w:lang w:val="en-GB"/>
              </w:rPr>
              <w:t xml:space="preserve"> </w:t>
            </w:r>
            <w:r w:rsidR="00B028AA" w:rsidRPr="00925091">
              <w:rPr>
                <w:rFonts w:asciiTheme="majorHAnsi" w:hAnsiTheme="majorHAnsi" w:cstheme="majorHAnsi"/>
                <w:sz w:val="18"/>
                <w:szCs w:val="18"/>
                <w:lang w:val="en-GB"/>
              </w:rPr>
              <w:t>0–</w:t>
            </w:r>
            <w:r w:rsidRPr="00925091">
              <w:rPr>
                <w:rFonts w:asciiTheme="majorHAnsi" w:hAnsiTheme="majorHAnsi" w:cstheme="majorHAnsi"/>
                <w:sz w:val="18"/>
                <w:szCs w:val="18"/>
                <w:lang w:val="en-GB"/>
              </w:rPr>
              <w:t>17 years living with neither biological parent</w:t>
            </w:r>
          </w:p>
        </w:tc>
        <w:tc>
          <w:tcPr>
            <w:tcW w:w="500" w:type="pct"/>
            <w:gridSpan w:val="2"/>
            <w:vAlign w:val="center"/>
          </w:tcPr>
          <w:p w14:paraId="042B02EC" w14:textId="5C4CAA43" w:rsidR="003A0A20" w:rsidRPr="00925091" w:rsidRDefault="0044499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1.5</w:t>
            </w:r>
          </w:p>
        </w:tc>
        <w:tc>
          <w:tcPr>
            <w:tcW w:w="500" w:type="pct"/>
            <w:gridSpan w:val="2"/>
            <w:vAlign w:val="center"/>
          </w:tcPr>
          <w:p w14:paraId="011BCD5A" w14:textId="712A2047" w:rsidR="003A0A20" w:rsidRPr="00925091" w:rsidRDefault="0044499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2.6</w:t>
            </w:r>
          </w:p>
        </w:tc>
      </w:tr>
      <w:tr w:rsidR="003A0A20" w:rsidRPr="00925091" w14:paraId="6E14194D" w14:textId="77777777" w:rsidTr="00F277BC">
        <w:trPr>
          <w:cantSplit/>
          <w:jc w:val="center"/>
        </w:trPr>
        <w:tc>
          <w:tcPr>
            <w:tcW w:w="255" w:type="pct"/>
            <w:vAlign w:val="center"/>
            <w:hideMark/>
          </w:tcPr>
          <w:p w14:paraId="2BCEC229"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SR.19</w:t>
            </w:r>
          </w:p>
        </w:tc>
        <w:tc>
          <w:tcPr>
            <w:tcW w:w="860" w:type="pct"/>
            <w:vAlign w:val="center"/>
            <w:hideMark/>
          </w:tcPr>
          <w:p w14:paraId="35FB5CF0"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Prevalence of children with one or both parents dead</w:t>
            </w:r>
          </w:p>
        </w:tc>
        <w:tc>
          <w:tcPr>
            <w:tcW w:w="303" w:type="pct"/>
            <w:vAlign w:val="center"/>
          </w:tcPr>
          <w:p w14:paraId="072925F4"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p>
        </w:tc>
        <w:tc>
          <w:tcPr>
            <w:tcW w:w="332" w:type="pct"/>
            <w:vAlign w:val="center"/>
            <w:hideMark/>
          </w:tcPr>
          <w:p w14:paraId="50A1AF0C"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HL</w:t>
            </w:r>
          </w:p>
        </w:tc>
        <w:tc>
          <w:tcPr>
            <w:tcW w:w="2250" w:type="pct"/>
            <w:vAlign w:val="center"/>
            <w:hideMark/>
          </w:tcPr>
          <w:p w14:paraId="65C53C0B" w14:textId="0986445C"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 xml:space="preserve">Percentage of </w:t>
            </w:r>
            <w:r w:rsidR="0078498B">
              <w:rPr>
                <w:rFonts w:asciiTheme="majorHAnsi" w:hAnsiTheme="majorHAnsi" w:cstheme="majorHAnsi"/>
                <w:sz w:val="18"/>
                <w:szCs w:val="18"/>
                <w:lang w:val="en-GB"/>
              </w:rPr>
              <w:t>children aged</w:t>
            </w:r>
            <w:r w:rsidRPr="00925091">
              <w:rPr>
                <w:rFonts w:asciiTheme="majorHAnsi" w:hAnsiTheme="majorHAnsi" w:cstheme="majorHAnsi"/>
                <w:sz w:val="18"/>
                <w:szCs w:val="18"/>
                <w:lang w:val="en-GB"/>
              </w:rPr>
              <w:t xml:space="preserve"> </w:t>
            </w:r>
            <w:r w:rsidR="00B028AA" w:rsidRPr="00925091">
              <w:rPr>
                <w:rFonts w:asciiTheme="majorHAnsi" w:hAnsiTheme="majorHAnsi" w:cstheme="majorHAnsi"/>
                <w:sz w:val="18"/>
                <w:szCs w:val="18"/>
                <w:lang w:val="en-GB"/>
              </w:rPr>
              <w:t>0–</w:t>
            </w:r>
            <w:r w:rsidRPr="00925091">
              <w:rPr>
                <w:rFonts w:asciiTheme="majorHAnsi" w:hAnsiTheme="majorHAnsi" w:cstheme="majorHAnsi"/>
                <w:sz w:val="18"/>
                <w:szCs w:val="18"/>
                <w:lang w:val="en-GB"/>
              </w:rPr>
              <w:t>17 years with one or both biological parents dead</w:t>
            </w:r>
          </w:p>
        </w:tc>
        <w:tc>
          <w:tcPr>
            <w:tcW w:w="500" w:type="pct"/>
            <w:gridSpan w:val="2"/>
            <w:vAlign w:val="center"/>
          </w:tcPr>
          <w:p w14:paraId="5A9D6649" w14:textId="042CA103" w:rsidR="003A0A20" w:rsidRPr="00925091" w:rsidRDefault="0044499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2.9</w:t>
            </w:r>
          </w:p>
        </w:tc>
        <w:tc>
          <w:tcPr>
            <w:tcW w:w="500" w:type="pct"/>
            <w:gridSpan w:val="2"/>
            <w:vAlign w:val="center"/>
          </w:tcPr>
          <w:p w14:paraId="6369D4C3" w14:textId="7825429B" w:rsidR="003A0A20" w:rsidRPr="00925091" w:rsidRDefault="0044499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4.0</w:t>
            </w:r>
          </w:p>
        </w:tc>
      </w:tr>
      <w:tr w:rsidR="003A0A20" w:rsidRPr="00925091" w14:paraId="63625322" w14:textId="77777777" w:rsidTr="00F277BC">
        <w:trPr>
          <w:cantSplit/>
          <w:jc w:val="center"/>
        </w:trPr>
        <w:tc>
          <w:tcPr>
            <w:tcW w:w="255" w:type="pct"/>
            <w:vAlign w:val="center"/>
            <w:hideMark/>
          </w:tcPr>
          <w:p w14:paraId="141B7E5C"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SR.20</w:t>
            </w:r>
          </w:p>
        </w:tc>
        <w:tc>
          <w:tcPr>
            <w:tcW w:w="860" w:type="pct"/>
            <w:vAlign w:val="center"/>
            <w:hideMark/>
          </w:tcPr>
          <w:p w14:paraId="7DCB4BBC"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Children with at least one parent living abroad</w:t>
            </w:r>
          </w:p>
        </w:tc>
        <w:tc>
          <w:tcPr>
            <w:tcW w:w="303" w:type="pct"/>
            <w:vAlign w:val="center"/>
          </w:tcPr>
          <w:p w14:paraId="7B2573F6"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p>
        </w:tc>
        <w:tc>
          <w:tcPr>
            <w:tcW w:w="332" w:type="pct"/>
            <w:vAlign w:val="center"/>
            <w:hideMark/>
          </w:tcPr>
          <w:p w14:paraId="66DEB08E"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HL</w:t>
            </w:r>
          </w:p>
        </w:tc>
        <w:tc>
          <w:tcPr>
            <w:tcW w:w="2250" w:type="pct"/>
            <w:vAlign w:val="center"/>
            <w:hideMark/>
          </w:tcPr>
          <w:p w14:paraId="08283219" w14:textId="7EF93970"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 xml:space="preserve">Percentage of </w:t>
            </w:r>
            <w:r w:rsidR="0078498B">
              <w:rPr>
                <w:rFonts w:asciiTheme="majorHAnsi" w:hAnsiTheme="majorHAnsi" w:cstheme="majorHAnsi"/>
                <w:sz w:val="18"/>
                <w:szCs w:val="18"/>
                <w:lang w:val="en-GB"/>
              </w:rPr>
              <w:t>children aged</w:t>
            </w:r>
            <w:r w:rsidRPr="00925091">
              <w:rPr>
                <w:rFonts w:asciiTheme="majorHAnsi" w:hAnsiTheme="majorHAnsi" w:cstheme="majorHAnsi"/>
                <w:sz w:val="18"/>
                <w:szCs w:val="18"/>
                <w:lang w:val="en-GB"/>
              </w:rPr>
              <w:t xml:space="preserve"> </w:t>
            </w:r>
            <w:r w:rsidR="00B028AA" w:rsidRPr="00925091">
              <w:rPr>
                <w:rFonts w:asciiTheme="majorHAnsi" w:hAnsiTheme="majorHAnsi" w:cstheme="majorHAnsi"/>
                <w:sz w:val="18"/>
                <w:szCs w:val="18"/>
                <w:lang w:val="en-GB"/>
              </w:rPr>
              <w:t>0–</w:t>
            </w:r>
            <w:r w:rsidRPr="00925091">
              <w:rPr>
                <w:rFonts w:asciiTheme="majorHAnsi" w:hAnsiTheme="majorHAnsi" w:cstheme="majorHAnsi"/>
                <w:sz w:val="18"/>
                <w:szCs w:val="18"/>
                <w:lang w:val="en-GB"/>
              </w:rPr>
              <w:t>17 years with at least one biological parent living abroad</w:t>
            </w:r>
          </w:p>
        </w:tc>
        <w:tc>
          <w:tcPr>
            <w:tcW w:w="500" w:type="pct"/>
            <w:gridSpan w:val="2"/>
            <w:vAlign w:val="center"/>
          </w:tcPr>
          <w:p w14:paraId="09169BE3" w14:textId="3CEA7289" w:rsidR="003A0A20" w:rsidRPr="00925091" w:rsidRDefault="0044499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2.2</w:t>
            </w:r>
          </w:p>
        </w:tc>
        <w:tc>
          <w:tcPr>
            <w:tcW w:w="500" w:type="pct"/>
            <w:gridSpan w:val="2"/>
            <w:vAlign w:val="center"/>
          </w:tcPr>
          <w:p w14:paraId="43670CC9" w14:textId="487931D0" w:rsidR="003A0A20" w:rsidRPr="00925091" w:rsidRDefault="0044499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3.7</w:t>
            </w:r>
          </w:p>
        </w:tc>
      </w:tr>
    </w:tbl>
    <w:p w14:paraId="642D5A08" w14:textId="77777777" w:rsidR="00444995" w:rsidRPr="00925091" w:rsidRDefault="00444995" w:rsidP="004D4363">
      <w:pPr>
        <w:spacing w:line="269" w:lineRule="auto"/>
        <w:contextualSpacing/>
        <w:rPr>
          <w:rFonts w:asciiTheme="majorHAnsi" w:hAnsiTheme="majorHAnsi" w:cstheme="majorHAnsi"/>
          <w:szCs w:val="22"/>
          <w:lang w:val="en-GB"/>
        </w:rPr>
        <w:sectPr w:rsidR="00444995" w:rsidRPr="00925091" w:rsidSect="00E9223B">
          <w:footerReference w:type="default" r:id="rId8"/>
          <w:pgSz w:w="16839" w:h="11907" w:orient="landscape" w:code="9"/>
          <w:pgMar w:top="1440" w:right="1440" w:bottom="1440" w:left="1440" w:header="720" w:footer="720" w:gutter="0"/>
          <w:cols w:space="720"/>
          <w:docGrid w:linePitch="299"/>
        </w:sectPr>
      </w:pPr>
    </w:p>
    <w:p w14:paraId="57CB4420" w14:textId="336927EC" w:rsidR="003A0A20" w:rsidRPr="00925091" w:rsidRDefault="003A0A20" w:rsidP="004D4363">
      <w:pPr>
        <w:spacing w:line="269" w:lineRule="auto"/>
        <w:contextualSpacing/>
        <w:rPr>
          <w:rFonts w:asciiTheme="majorHAnsi" w:hAnsiTheme="majorHAnsi" w:cstheme="majorHAnsi"/>
          <w:szCs w:val="22"/>
          <w:lang w:val="en-GB"/>
        </w:rPr>
      </w:pPr>
    </w:p>
    <w:tbl>
      <w:tblPr>
        <w:tblpPr w:leftFromText="180" w:rightFromText="180" w:vertAnchor="text" w:tblpY="1"/>
        <w:tblOverlap w:val="never"/>
        <w:tblW w:w="49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72" w:type="dxa"/>
          <w:bottom w:w="72" w:type="dxa"/>
          <w:right w:w="72" w:type="dxa"/>
        </w:tblCellMar>
        <w:tblLook w:val="01E0" w:firstRow="1" w:lastRow="1" w:firstColumn="1" w:lastColumn="1" w:noHBand="0" w:noVBand="0"/>
      </w:tblPr>
      <w:tblGrid>
        <w:gridCol w:w="719"/>
        <w:gridCol w:w="2402"/>
        <w:gridCol w:w="852"/>
        <w:gridCol w:w="927"/>
        <w:gridCol w:w="14"/>
        <w:gridCol w:w="6280"/>
        <w:gridCol w:w="8"/>
        <w:gridCol w:w="1283"/>
        <w:gridCol w:w="14"/>
        <w:gridCol w:w="1383"/>
      </w:tblGrid>
      <w:tr w:rsidR="00D80812" w:rsidRPr="00925091" w14:paraId="27648DD8" w14:textId="77777777" w:rsidTr="002E37D4">
        <w:trPr>
          <w:cantSplit/>
          <w:trHeight w:val="386"/>
          <w:tblHeader/>
        </w:trPr>
        <w:tc>
          <w:tcPr>
            <w:tcW w:w="1124" w:type="pct"/>
            <w:gridSpan w:val="2"/>
            <w:vAlign w:val="center"/>
            <w:hideMark/>
          </w:tcPr>
          <w:p w14:paraId="6D81F935" w14:textId="77777777" w:rsidR="003A0A20" w:rsidRPr="00925091" w:rsidRDefault="003A0A20" w:rsidP="00D80812">
            <w:pPr>
              <w:spacing w:before="0" w:after="0" w:line="240" w:lineRule="auto"/>
              <w:rPr>
                <w:rFonts w:asciiTheme="majorHAnsi" w:hAnsiTheme="majorHAnsi" w:cstheme="majorHAnsi"/>
                <w:lang w:val="en-GB"/>
              </w:rPr>
            </w:pPr>
            <w:r w:rsidRPr="00925091">
              <w:rPr>
                <w:rFonts w:asciiTheme="majorHAnsi" w:hAnsiTheme="majorHAnsi" w:cstheme="majorHAnsi"/>
                <w:b/>
                <w:lang w:val="en-GB"/>
              </w:rPr>
              <w:t>MICS INDICATOR</w:t>
            </w:r>
          </w:p>
        </w:tc>
        <w:tc>
          <w:tcPr>
            <w:tcW w:w="307" w:type="pct"/>
            <w:vAlign w:val="center"/>
            <w:hideMark/>
          </w:tcPr>
          <w:p w14:paraId="2E424F3B" w14:textId="646D9751" w:rsidR="003A0A20" w:rsidRPr="00752D15" w:rsidRDefault="003A0A20" w:rsidP="00D80812">
            <w:pPr>
              <w:spacing w:before="0" w:after="0" w:line="240" w:lineRule="auto"/>
              <w:jc w:val="center"/>
              <w:rPr>
                <w:rFonts w:asciiTheme="majorHAnsi" w:hAnsiTheme="majorHAnsi" w:cstheme="majorHAnsi"/>
                <w:b/>
                <w:lang w:val="en-GB"/>
              </w:rPr>
            </w:pPr>
            <w:r w:rsidRPr="00752D15">
              <w:rPr>
                <w:rFonts w:asciiTheme="majorHAnsi" w:hAnsiTheme="majorHAnsi" w:cstheme="majorHAnsi"/>
                <w:b/>
                <w:lang w:val="en-GB"/>
              </w:rPr>
              <w:t>SDG</w:t>
            </w:r>
            <w:r w:rsidR="00AE07EA" w:rsidRPr="00752D15">
              <w:rPr>
                <w:rFonts w:asciiTheme="majorHAnsi" w:hAnsiTheme="majorHAnsi" w:cstheme="majorHAnsi"/>
                <w:bCs/>
                <w:vertAlign w:val="superscript"/>
                <w:lang w:val="en-GB"/>
              </w:rPr>
              <w:fldChar w:fldCharType="begin"/>
            </w:r>
            <w:r w:rsidR="00AE07EA" w:rsidRPr="00752D15">
              <w:rPr>
                <w:rFonts w:asciiTheme="majorHAnsi" w:hAnsiTheme="majorHAnsi" w:cstheme="majorHAnsi"/>
                <w:bCs/>
                <w:vertAlign w:val="superscript"/>
                <w:lang w:val="en-GB"/>
              </w:rPr>
              <w:instrText xml:space="preserve"> NOTEREF _Ref51590694 \h  \* MERGEFORMAT </w:instrText>
            </w:r>
            <w:r w:rsidR="00AE07EA" w:rsidRPr="00752D15">
              <w:rPr>
                <w:rFonts w:asciiTheme="majorHAnsi" w:hAnsiTheme="majorHAnsi" w:cstheme="majorHAnsi"/>
                <w:bCs/>
                <w:vertAlign w:val="superscript"/>
                <w:lang w:val="en-GB"/>
              </w:rPr>
            </w:r>
            <w:r w:rsidR="00AE07EA" w:rsidRPr="00752D15">
              <w:rPr>
                <w:rFonts w:asciiTheme="majorHAnsi" w:hAnsiTheme="majorHAnsi" w:cstheme="majorHAnsi"/>
                <w:bCs/>
                <w:vertAlign w:val="superscript"/>
                <w:lang w:val="en-GB"/>
              </w:rPr>
              <w:fldChar w:fldCharType="separate"/>
            </w:r>
            <w:r w:rsidR="00EE186C">
              <w:rPr>
                <w:rFonts w:asciiTheme="majorHAnsi" w:hAnsiTheme="majorHAnsi" w:cstheme="majorHAnsi"/>
                <w:bCs/>
                <w:vertAlign w:val="superscript"/>
                <w:lang w:val="en-GB"/>
              </w:rPr>
              <w:t>1</w:t>
            </w:r>
            <w:r w:rsidR="00AE07EA" w:rsidRPr="00752D15">
              <w:rPr>
                <w:rFonts w:asciiTheme="majorHAnsi" w:hAnsiTheme="majorHAnsi" w:cstheme="majorHAnsi"/>
                <w:bCs/>
                <w:vertAlign w:val="superscript"/>
                <w:lang w:val="en-GB"/>
              </w:rPr>
              <w:fldChar w:fldCharType="end"/>
            </w:r>
          </w:p>
        </w:tc>
        <w:tc>
          <w:tcPr>
            <w:tcW w:w="334" w:type="pct"/>
            <w:vAlign w:val="center"/>
            <w:hideMark/>
          </w:tcPr>
          <w:p w14:paraId="40E65058" w14:textId="16E8BBBA" w:rsidR="003A0A20" w:rsidRPr="00752D15" w:rsidRDefault="003A0A20" w:rsidP="00D80812">
            <w:pPr>
              <w:spacing w:before="0" w:after="0" w:line="240" w:lineRule="auto"/>
              <w:rPr>
                <w:rFonts w:asciiTheme="majorHAnsi" w:hAnsiTheme="majorHAnsi" w:cstheme="majorHAnsi"/>
                <w:b/>
                <w:lang w:val="en-GB"/>
              </w:rPr>
            </w:pPr>
            <w:r w:rsidRPr="00752D15">
              <w:rPr>
                <w:rFonts w:asciiTheme="majorHAnsi" w:hAnsiTheme="majorHAnsi" w:cstheme="majorHAnsi"/>
                <w:b/>
                <w:lang w:val="en-GB"/>
              </w:rPr>
              <w:t>Module</w:t>
            </w:r>
            <w:r w:rsidR="00AE07EA" w:rsidRPr="00752D15">
              <w:rPr>
                <w:rFonts w:asciiTheme="majorHAnsi" w:hAnsiTheme="majorHAnsi" w:cstheme="majorHAnsi"/>
                <w:bCs/>
                <w:vertAlign w:val="superscript"/>
                <w:lang w:val="en-GB"/>
              </w:rPr>
              <w:fldChar w:fldCharType="begin"/>
            </w:r>
            <w:r w:rsidR="00AE07EA" w:rsidRPr="00752D15">
              <w:rPr>
                <w:rFonts w:asciiTheme="majorHAnsi" w:hAnsiTheme="majorHAnsi" w:cstheme="majorHAnsi"/>
                <w:bCs/>
                <w:vertAlign w:val="superscript"/>
                <w:lang w:val="en-GB"/>
              </w:rPr>
              <w:instrText xml:space="preserve"> NOTEREF _Ref51590735 \h  \* MERGEFORMAT </w:instrText>
            </w:r>
            <w:r w:rsidR="00AE07EA" w:rsidRPr="00752D15">
              <w:rPr>
                <w:rFonts w:asciiTheme="majorHAnsi" w:hAnsiTheme="majorHAnsi" w:cstheme="majorHAnsi"/>
                <w:bCs/>
                <w:vertAlign w:val="superscript"/>
                <w:lang w:val="en-GB"/>
              </w:rPr>
            </w:r>
            <w:r w:rsidR="00AE07EA" w:rsidRPr="00752D15">
              <w:rPr>
                <w:rFonts w:asciiTheme="majorHAnsi" w:hAnsiTheme="majorHAnsi" w:cstheme="majorHAnsi"/>
                <w:bCs/>
                <w:vertAlign w:val="superscript"/>
                <w:lang w:val="en-GB"/>
              </w:rPr>
              <w:fldChar w:fldCharType="separate"/>
            </w:r>
            <w:r w:rsidR="00EE186C">
              <w:rPr>
                <w:rFonts w:asciiTheme="majorHAnsi" w:hAnsiTheme="majorHAnsi" w:cstheme="majorHAnsi"/>
                <w:bCs/>
                <w:vertAlign w:val="superscript"/>
                <w:lang w:val="en-GB"/>
              </w:rPr>
              <w:t>2</w:t>
            </w:r>
            <w:r w:rsidR="00AE07EA" w:rsidRPr="00752D15">
              <w:rPr>
                <w:rFonts w:asciiTheme="majorHAnsi" w:hAnsiTheme="majorHAnsi" w:cstheme="majorHAnsi"/>
                <w:bCs/>
                <w:vertAlign w:val="superscript"/>
                <w:lang w:val="en-GB"/>
              </w:rPr>
              <w:fldChar w:fldCharType="end"/>
            </w:r>
          </w:p>
        </w:tc>
        <w:tc>
          <w:tcPr>
            <w:tcW w:w="2267" w:type="pct"/>
            <w:gridSpan w:val="2"/>
            <w:tcBorders>
              <w:right w:val="nil"/>
            </w:tcBorders>
            <w:vAlign w:val="center"/>
            <w:hideMark/>
          </w:tcPr>
          <w:p w14:paraId="5EA50580" w14:textId="5572D4FC" w:rsidR="003A0A20" w:rsidRPr="00752D15" w:rsidRDefault="003A0A20" w:rsidP="00D80812">
            <w:pPr>
              <w:spacing w:before="0" w:after="0" w:line="240" w:lineRule="auto"/>
              <w:rPr>
                <w:rFonts w:asciiTheme="majorHAnsi" w:hAnsiTheme="majorHAnsi" w:cstheme="majorHAnsi"/>
                <w:b/>
                <w:lang w:val="en-GB"/>
              </w:rPr>
            </w:pPr>
            <w:r w:rsidRPr="00752D15">
              <w:rPr>
                <w:rFonts w:asciiTheme="majorHAnsi" w:hAnsiTheme="majorHAnsi" w:cstheme="majorHAnsi"/>
                <w:b/>
                <w:lang w:val="en-GB"/>
              </w:rPr>
              <w:t>Description</w:t>
            </w:r>
            <w:r w:rsidR="00AE07EA" w:rsidRPr="00752D15">
              <w:rPr>
                <w:rFonts w:asciiTheme="majorHAnsi" w:hAnsiTheme="majorHAnsi" w:cstheme="majorHAnsi"/>
                <w:bCs/>
                <w:vertAlign w:val="superscript"/>
                <w:lang w:val="en-GB"/>
              </w:rPr>
              <w:fldChar w:fldCharType="begin"/>
            </w:r>
            <w:r w:rsidR="00AE07EA" w:rsidRPr="00752D15">
              <w:rPr>
                <w:rFonts w:asciiTheme="majorHAnsi" w:hAnsiTheme="majorHAnsi" w:cstheme="majorHAnsi"/>
                <w:bCs/>
                <w:vertAlign w:val="superscript"/>
                <w:lang w:val="en-GB"/>
              </w:rPr>
              <w:instrText xml:space="preserve"> NOTEREF _Ref51590753 \h  \* MERGEFORMAT </w:instrText>
            </w:r>
            <w:r w:rsidR="00AE07EA" w:rsidRPr="00752D15">
              <w:rPr>
                <w:rFonts w:asciiTheme="majorHAnsi" w:hAnsiTheme="majorHAnsi" w:cstheme="majorHAnsi"/>
                <w:bCs/>
                <w:vertAlign w:val="superscript"/>
                <w:lang w:val="en-GB"/>
              </w:rPr>
            </w:r>
            <w:r w:rsidR="00AE07EA" w:rsidRPr="00752D15">
              <w:rPr>
                <w:rFonts w:asciiTheme="majorHAnsi" w:hAnsiTheme="majorHAnsi" w:cstheme="majorHAnsi"/>
                <w:bCs/>
                <w:vertAlign w:val="superscript"/>
                <w:lang w:val="en-GB"/>
              </w:rPr>
              <w:fldChar w:fldCharType="separate"/>
            </w:r>
            <w:r w:rsidR="00EE186C">
              <w:rPr>
                <w:rFonts w:asciiTheme="majorHAnsi" w:hAnsiTheme="majorHAnsi" w:cstheme="majorHAnsi"/>
                <w:bCs/>
                <w:vertAlign w:val="superscript"/>
                <w:lang w:val="en-GB"/>
              </w:rPr>
              <w:t>3</w:t>
            </w:r>
            <w:r w:rsidR="00AE07EA" w:rsidRPr="00752D15">
              <w:rPr>
                <w:rFonts w:asciiTheme="majorHAnsi" w:hAnsiTheme="majorHAnsi" w:cstheme="majorHAnsi"/>
                <w:bCs/>
                <w:vertAlign w:val="superscript"/>
                <w:lang w:val="en-GB"/>
              </w:rPr>
              <w:fldChar w:fldCharType="end"/>
            </w:r>
          </w:p>
        </w:tc>
        <w:tc>
          <w:tcPr>
            <w:tcW w:w="465" w:type="pct"/>
            <w:gridSpan w:val="2"/>
            <w:tcBorders>
              <w:left w:val="nil"/>
            </w:tcBorders>
            <w:vAlign w:val="center"/>
            <w:hideMark/>
          </w:tcPr>
          <w:p w14:paraId="7BD0EEEA" w14:textId="7CE64A55" w:rsidR="003A0A20" w:rsidRPr="00925091" w:rsidRDefault="003A0A20" w:rsidP="00D80812">
            <w:pPr>
              <w:spacing w:before="0" w:after="0" w:line="240" w:lineRule="auto"/>
              <w:jc w:val="center"/>
              <w:rPr>
                <w:rFonts w:asciiTheme="majorHAnsi" w:hAnsiTheme="majorHAnsi" w:cstheme="majorHAnsi"/>
                <w:b/>
                <w:lang w:val="en-GB"/>
              </w:rPr>
            </w:pPr>
          </w:p>
        </w:tc>
        <w:tc>
          <w:tcPr>
            <w:tcW w:w="503" w:type="pct"/>
            <w:gridSpan w:val="2"/>
            <w:hideMark/>
          </w:tcPr>
          <w:p w14:paraId="196A8B09" w14:textId="77777777" w:rsidR="003A0A20" w:rsidRPr="00925091" w:rsidRDefault="003A0A20" w:rsidP="00D80812">
            <w:pPr>
              <w:spacing w:before="0" w:after="0" w:line="240" w:lineRule="auto"/>
              <w:jc w:val="center"/>
              <w:rPr>
                <w:rFonts w:asciiTheme="majorHAnsi" w:hAnsiTheme="majorHAnsi" w:cstheme="majorHAnsi"/>
                <w:b/>
                <w:lang w:val="en-GB"/>
              </w:rPr>
            </w:pPr>
            <w:r w:rsidRPr="00925091">
              <w:rPr>
                <w:rFonts w:asciiTheme="majorHAnsi" w:hAnsiTheme="majorHAnsi" w:cstheme="majorHAnsi"/>
                <w:b/>
                <w:lang w:val="en-GB"/>
              </w:rPr>
              <w:t>Serbia Roma Settlements</w:t>
            </w:r>
          </w:p>
        </w:tc>
      </w:tr>
      <w:tr w:rsidR="00D80812" w:rsidRPr="00925091" w14:paraId="369BCCF7" w14:textId="77777777" w:rsidTr="00D80812">
        <w:trPr>
          <w:cantSplit/>
        </w:trPr>
        <w:tc>
          <w:tcPr>
            <w:tcW w:w="5000" w:type="pct"/>
            <w:gridSpan w:val="10"/>
            <w:shd w:val="clear" w:color="auto" w:fill="000000"/>
            <w:hideMark/>
          </w:tcPr>
          <w:p w14:paraId="2716F403" w14:textId="2FBE80A0" w:rsidR="00D80812" w:rsidRPr="00925091" w:rsidRDefault="00D80812" w:rsidP="00D80812">
            <w:pPr>
              <w:spacing w:before="0" w:after="0" w:line="240" w:lineRule="auto"/>
              <w:rPr>
                <w:rFonts w:asciiTheme="majorHAnsi" w:hAnsiTheme="majorHAnsi" w:cstheme="majorHAnsi"/>
                <w:b/>
                <w:color w:val="FFFFFF"/>
                <w:lang w:val="en-GB"/>
              </w:rPr>
            </w:pPr>
            <w:r w:rsidRPr="00925091">
              <w:rPr>
                <w:rFonts w:asciiTheme="majorHAnsi" w:hAnsiTheme="majorHAnsi" w:cstheme="majorHAnsi"/>
                <w:b/>
                <w:color w:val="FFFFFF"/>
                <w:lang w:val="en-GB"/>
              </w:rPr>
              <w:t>SURVIVE</w:t>
            </w:r>
            <w:r w:rsidRPr="00925091">
              <w:rPr>
                <w:rFonts w:asciiTheme="majorHAnsi" w:hAnsiTheme="majorHAnsi" w:cstheme="majorHAnsi"/>
                <w:vertAlign w:val="superscript"/>
                <w:lang w:val="en-GB"/>
              </w:rPr>
              <w:footnoteReference w:id="6"/>
            </w:r>
          </w:p>
        </w:tc>
      </w:tr>
      <w:tr w:rsidR="00D80812" w:rsidRPr="00925091" w14:paraId="3FF53B26" w14:textId="77777777" w:rsidTr="002E37D4">
        <w:trPr>
          <w:cantSplit/>
        </w:trPr>
        <w:tc>
          <w:tcPr>
            <w:tcW w:w="259" w:type="pct"/>
            <w:vAlign w:val="center"/>
            <w:hideMark/>
          </w:tcPr>
          <w:p w14:paraId="1212EA36" w14:textId="77777777" w:rsidR="003A0A20" w:rsidRPr="00925091" w:rsidRDefault="003A0A20" w:rsidP="00D80812">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CS.3</w:t>
            </w:r>
          </w:p>
        </w:tc>
        <w:tc>
          <w:tcPr>
            <w:tcW w:w="864" w:type="pct"/>
            <w:vAlign w:val="center"/>
            <w:hideMark/>
          </w:tcPr>
          <w:p w14:paraId="7AAFE238" w14:textId="77777777" w:rsidR="003A0A20" w:rsidRPr="00925091" w:rsidRDefault="003A0A20" w:rsidP="00D80812">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Infant mortality rate</w:t>
            </w:r>
          </w:p>
        </w:tc>
        <w:tc>
          <w:tcPr>
            <w:tcW w:w="307" w:type="pct"/>
            <w:vAlign w:val="center"/>
          </w:tcPr>
          <w:p w14:paraId="48867EEC" w14:textId="77777777" w:rsidR="003A0A20" w:rsidRPr="00925091" w:rsidRDefault="003A0A20" w:rsidP="00D80812">
            <w:pPr>
              <w:spacing w:before="0" w:after="0" w:line="240" w:lineRule="auto"/>
              <w:jc w:val="center"/>
              <w:rPr>
                <w:rFonts w:asciiTheme="majorHAnsi" w:hAnsiTheme="majorHAnsi" w:cstheme="majorHAnsi"/>
                <w:sz w:val="18"/>
                <w:szCs w:val="18"/>
                <w:lang w:val="en-GB"/>
              </w:rPr>
            </w:pPr>
          </w:p>
        </w:tc>
        <w:tc>
          <w:tcPr>
            <w:tcW w:w="339" w:type="pct"/>
            <w:gridSpan w:val="2"/>
            <w:vAlign w:val="center"/>
            <w:hideMark/>
          </w:tcPr>
          <w:p w14:paraId="6ABFF1E2" w14:textId="77777777" w:rsidR="003A0A20" w:rsidRPr="00925091" w:rsidRDefault="003A0A20" w:rsidP="00D80812">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CM</w:t>
            </w:r>
          </w:p>
        </w:tc>
        <w:tc>
          <w:tcPr>
            <w:tcW w:w="2265" w:type="pct"/>
            <w:gridSpan w:val="2"/>
            <w:tcBorders>
              <w:right w:val="nil"/>
            </w:tcBorders>
            <w:vAlign w:val="center"/>
            <w:hideMark/>
          </w:tcPr>
          <w:p w14:paraId="60AF563F" w14:textId="77777777" w:rsidR="003A0A20" w:rsidRPr="00925091" w:rsidRDefault="003A0A20" w:rsidP="00D80812">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Probability of dying between birth and the first birthday</w:t>
            </w:r>
          </w:p>
        </w:tc>
        <w:tc>
          <w:tcPr>
            <w:tcW w:w="467" w:type="pct"/>
            <w:gridSpan w:val="2"/>
            <w:tcBorders>
              <w:left w:val="nil"/>
            </w:tcBorders>
            <w:vAlign w:val="center"/>
          </w:tcPr>
          <w:p w14:paraId="418CA559" w14:textId="77777777" w:rsidR="003A0A20" w:rsidRPr="00925091" w:rsidRDefault="003A0A20" w:rsidP="00D80812">
            <w:pPr>
              <w:spacing w:before="0" w:after="0" w:line="240" w:lineRule="auto"/>
              <w:jc w:val="center"/>
              <w:rPr>
                <w:rFonts w:asciiTheme="majorHAnsi" w:hAnsiTheme="majorHAnsi" w:cstheme="majorHAnsi"/>
                <w:sz w:val="18"/>
                <w:szCs w:val="18"/>
                <w:lang w:val="en-GB"/>
              </w:rPr>
            </w:pPr>
          </w:p>
        </w:tc>
        <w:tc>
          <w:tcPr>
            <w:tcW w:w="499" w:type="pct"/>
          </w:tcPr>
          <w:p w14:paraId="4BB027D7" w14:textId="6C78DBFD" w:rsidR="003A0A20" w:rsidRPr="00925091" w:rsidRDefault="00444995" w:rsidP="00D80812">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8</w:t>
            </w:r>
          </w:p>
        </w:tc>
      </w:tr>
      <w:tr w:rsidR="00D80812" w:rsidRPr="00925091" w14:paraId="4B6B0DAD" w14:textId="77777777" w:rsidTr="002E37D4">
        <w:trPr>
          <w:cantSplit/>
        </w:trPr>
        <w:tc>
          <w:tcPr>
            <w:tcW w:w="259" w:type="pct"/>
            <w:vAlign w:val="center"/>
            <w:hideMark/>
          </w:tcPr>
          <w:p w14:paraId="3DEAE4B1" w14:textId="77777777" w:rsidR="003A0A20" w:rsidRPr="00925091" w:rsidRDefault="003A0A20" w:rsidP="00D80812">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CS.5</w:t>
            </w:r>
          </w:p>
        </w:tc>
        <w:tc>
          <w:tcPr>
            <w:tcW w:w="864" w:type="pct"/>
            <w:vAlign w:val="center"/>
            <w:hideMark/>
          </w:tcPr>
          <w:p w14:paraId="77542381" w14:textId="77777777" w:rsidR="003A0A20" w:rsidRPr="00925091" w:rsidRDefault="003A0A20" w:rsidP="00D80812">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Under-five mortality rate</w:t>
            </w:r>
          </w:p>
        </w:tc>
        <w:tc>
          <w:tcPr>
            <w:tcW w:w="307" w:type="pct"/>
            <w:vAlign w:val="center"/>
            <w:hideMark/>
          </w:tcPr>
          <w:p w14:paraId="71E2F775" w14:textId="77777777" w:rsidR="003A0A20" w:rsidRPr="00925091" w:rsidRDefault="003A0A20" w:rsidP="00D80812">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3.2.1</w:t>
            </w:r>
          </w:p>
        </w:tc>
        <w:tc>
          <w:tcPr>
            <w:tcW w:w="339" w:type="pct"/>
            <w:gridSpan w:val="2"/>
            <w:vAlign w:val="center"/>
            <w:hideMark/>
          </w:tcPr>
          <w:p w14:paraId="2B3C3D6A" w14:textId="77777777" w:rsidR="003A0A20" w:rsidRPr="00925091" w:rsidRDefault="003A0A20" w:rsidP="00D80812">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 xml:space="preserve">CM </w:t>
            </w:r>
          </w:p>
        </w:tc>
        <w:tc>
          <w:tcPr>
            <w:tcW w:w="2265" w:type="pct"/>
            <w:gridSpan w:val="2"/>
            <w:tcBorders>
              <w:right w:val="nil"/>
            </w:tcBorders>
            <w:vAlign w:val="center"/>
            <w:hideMark/>
          </w:tcPr>
          <w:p w14:paraId="410CD35D" w14:textId="77777777" w:rsidR="003A0A20" w:rsidRPr="00925091" w:rsidRDefault="003A0A20" w:rsidP="00D80812">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Probability of dying between birth and the fifth birthday</w:t>
            </w:r>
          </w:p>
        </w:tc>
        <w:tc>
          <w:tcPr>
            <w:tcW w:w="467" w:type="pct"/>
            <w:gridSpan w:val="2"/>
            <w:tcBorders>
              <w:left w:val="nil"/>
            </w:tcBorders>
            <w:vAlign w:val="center"/>
          </w:tcPr>
          <w:p w14:paraId="2415780B" w14:textId="77777777" w:rsidR="003A0A20" w:rsidRPr="00925091" w:rsidRDefault="003A0A20" w:rsidP="00D80812">
            <w:pPr>
              <w:spacing w:before="0" w:after="0" w:line="240" w:lineRule="auto"/>
              <w:jc w:val="center"/>
              <w:rPr>
                <w:rFonts w:asciiTheme="majorHAnsi" w:hAnsiTheme="majorHAnsi" w:cstheme="majorHAnsi"/>
                <w:sz w:val="18"/>
                <w:szCs w:val="18"/>
                <w:lang w:val="en-GB"/>
              </w:rPr>
            </w:pPr>
          </w:p>
        </w:tc>
        <w:tc>
          <w:tcPr>
            <w:tcW w:w="499" w:type="pct"/>
          </w:tcPr>
          <w:p w14:paraId="66AB0EFE" w14:textId="739C7A89" w:rsidR="003A0A20" w:rsidRPr="00925091" w:rsidRDefault="00444995" w:rsidP="00D80812">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9</w:t>
            </w:r>
          </w:p>
        </w:tc>
      </w:tr>
    </w:tbl>
    <w:p w14:paraId="40565F1B" w14:textId="3CE4ADEA" w:rsidR="003A0A20" w:rsidRPr="00925091" w:rsidRDefault="00D80812" w:rsidP="004D4363">
      <w:pPr>
        <w:spacing w:line="269" w:lineRule="auto"/>
        <w:contextualSpacing/>
        <w:rPr>
          <w:rFonts w:asciiTheme="majorHAnsi" w:hAnsiTheme="majorHAnsi" w:cstheme="majorHAnsi"/>
          <w:szCs w:val="22"/>
          <w:lang w:val="en-GB"/>
        </w:rPr>
      </w:pPr>
      <w:r w:rsidRPr="00925091">
        <w:rPr>
          <w:rFonts w:asciiTheme="majorHAnsi" w:hAnsiTheme="majorHAnsi" w:cstheme="majorHAnsi"/>
          <w:szCs w:val="22"/>
          <w:lang w:val="en-GB"/>
        </w:rPr>
        <w:br w:type="textWrapping" w:clear="all"/>
      </w:r>
    </w:p>
    <w:p w14:paraId="5B189F65" w14:textId="77777777" w:rsidR="003A0A20" w:rsidRPr="00925091" w:rsidRDefault="003A0A20" w:rsidP="004D4363">
      <w:pPr>
        <w:spacing w:line="269" w:lineRule="auto"/>
        <w:contextualSpacing/>
        <w:rPr>
          <w:rFonts w:asciiTheme="majorHAnsi" w:hAnsiTheme="majorHAnsi" w:cstheme="majorHAnsi"/>
          <w:szCs w:val="22"/>
          <w:lang w:val="en-GB"/>
        </w:rPr>
      </w:pPr>
    </w:p>
    <w:p w14:paraId="4E8F51C1" w14:textId="77777777" w:rsidR="00444995" w:rsidRPr="00925091" w:rsidRDefault="00444995" w:rsidP="004D4363">
      <w:pPr>
        <w:spacing w:line="269" w:lineRule="auto"/>
        <w:contextualSpacing/>
        <w:rPr>
          <w:rFonts w:asciiTheme="majorHAnsi" w:hAnsiTheme="majorHAnsi" w:cstheme="majorHAnsi"/>
          <w:szCs w:val="22"/>
          <w:lang w:val="en-GB"/>
        </w:rPr>
        <w:sectPr w:rsidR="00444995" w:rsidRPr="00925091" w:rsidSect="00E9223B">
          <w:pgSz w:w="16839" w:h="11907" w:orient="landscape" w:code="9"/>
          <w:pgMar w:top="1440" w:right="1440" w:bottom="1440" w:left="1440" w:header="720" w:footer="720" w:gutter="0"/>
          <w:cols w:space="720"/>
          <w:docGrid w:linePitch="299"/>
        </w:sectPr>
      </w:pPr>
    </w:p>
    <w:p w14:paraId="33EA15B8" w14:textId="6B40495B" w:rsidR="003A0A20" w:rsidRPr="00925091" w:rsidRDefault="003A0A20" w:rsidP="004D4363">
      <w:pPr>
        <w:spacing w:line="269" w:lineRule="auto"/>
        <w:contextualSpacing/>
        <w:rPr>
          <w:rFonts w:asciiTheme="majorHAnsi" w:hAnsiTheme="majorHAnsi" w:cstheme="majorHAnsi"/>
          <w:szCs w:val="22"/>
          <w:lang w:val="en-GB"/>
        </w:rPr>
      </w:pP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72" w:type="dxa"/>
          <w:bottom w:w="72" w:type="dxa"/>
          <w:right w:w="72" w:type="dxa"/>
        </w:tblCellMar>
        <w:tblLook w:val="01E0" w:firstRow="1" w:lastRow="1" w:firstColumn="1" w:lastColumn="1" w:noHBand="0" w:noVBand="0"/>
      </w:tblPr>
      <w:tblGrid>
        <w:gridCol w:w="721"/>
        <w:gridCol w:w="2408"/>
        <w:gridCol w:w="854"/>
        <w:gridCol w:w="927"/>
        <w:gridCol w:w="6294"/>
        <w:gridCol w:w="1403"/>
        <w:gridCol w:w="1392"/>
      </w:tblGrid>
      <w:tr w:rsidR="002E37D4" w:rsidRPr="00925091" w14:paraId="2FF0CC72" w14:textId="77777777" w:rsidTr="002E37D4">
        <w:trPr>
          <w:cantSplit/>
          <w:trHeight w:val="386"/>
          <w:tblHeader/>
          <w:jc w:val="center"/>
        </w:trPr>
        <w:tc>
          <w:tcPr>
            <w:tcW w:w="1118" w:type="pct"/>
            <w:gridSpan w:val="2"/>
            <w:vAlign w:val="center"/>
            <w:hideMark/>
          </w:tcPr>
          <w:p w14:paraId="4B18A4A9" w14:textId="77777777" w:rsidR="003A0A20" w:rsidRPr="00925091" w:rsidRDefault="003A0A20" w:rsidP="003A0A20">
            <w:pPr>
              <w:spacing w:before="0" w:after="0" w:line="240" w:lineRule="auto"/>
              <w:rPr>
                <w:rFonts w:asciiTheme="majorHAnsi" w:hAnsiTheme="majorHAnsi" w:cstheme="majorHAnsi"/>
                <w:lang w:val="en-GB"/>
              </w:rPr>
            </w:pPr>
            <w:r w:rsidRPr="00925091">
              <w:rPr>
                <w:rFonts w:asciiTheme="majorHAnsi" w:hAnsiTheme="majorHAnsi" w:cstheme="majorHAnsi"/>
                <w:b/>
                <w:lang w:val="en-GB"/>
              </w:rPr>
              <w:t>MICS INDICATOR</w:t>
            </w:r>
          </w:p>
        </w:tc>
        <w:tc>
          <w:tcPr>
            <w:tcW w:w="305" w:type="pct"/>
            <w:vAlign w:val="center"/>
            <w:hideMark/>
          </w:tcPr>
          <w:p w14:paraId="0B71C3C9" w14:textId="2997527D" w:rsidR="003A0A20" w:rsidRPr="00752D15" w:rsidRDefault="00367034" w:rsidP="00DC3836">
            <w:pPr>
              <w:spacing w:before="0" w:after="0" w:line="240" w:lineRule="auto"/>
              <w:jc w:val="center"/>
              <w:rPr>
                <w:rFonts w:asciiTheme="majorHAnsi" w:hAnsiTheme="majorHAnsi" w:cstheme="majorHAnsi"/>
                <w:b/>
                <w:lang w:val="en-GB"/>
              </w:rPr>
            </w:pPr>
            <w:r w:rsidRPr="00752D15">
              <w:rPr>
                <w:rFonts w:asciiTheme="majorHAnsi" w:hAnsiTheme="majorHAnsi" w:cstheme="majorHAnsi"/>
                <w:b/>
                <w:lang w:val="en-GB"/>
              </w:rPr>
              <w:t>SDG</w:t>
            </w:r>
            <w:r w:rsidR="00AE07EA" w:rsidRPr="00752D15">
              <w:rPr>
                <w:rFonts w:asciiTheme="majorHAnsi" w:hAnsiTheme="majorHAnsi" w:cstheme="majorHAnsi"/>
                <w:bCs/>
                <w:vertAlign w:val="superscript"/>
                <w:lang w:val="en-GB"/>
              </w:rPr>
              <w:fldChar w:fldCharType="begin"/>
            </w:r>
            <w:r w:rsidR="00AE07EA" w:rsidRPr="00752D15">
              <w:rPr>
                <w:rFonts w:asciiTheme="majorHAnsi" w:hAnsiTheme="majorHAnsi" w:cstheme="majorHAnsi"/>
                <w:bCs/>
                <w:vertAlign w:val="superscript"/>
                <w:lang w:val="en-GB"/>
              </w:rPr>
              <w:instrText xml:space="preserve"> NOTEREF _Ref51590694 \h  \* MERGEFORMAT </w:instrText>
            </w:r>
            <w:r w:rsidR="00AE07EA" w:rsidRPr="00752D15">
              <w:rPr>
                <w:rFonts w:asciiTheme="majorHAnsi" w:hAnsiTheme="majorHAnsi" w:cstheme="majorHAnsi"/>
                <w:bCs/>
                <w:vertAlign w:val="superscript"/>
                <w:lang w:val="en-GB"/>
              </w:rPr>
            </w:r>
            <w:r w:rsidR="00AE07EA" w:rsidRPr="00752D15">
              <w:rPr>
                <w:rFonts w:asciiTheme="majorHAnsi" w:hAnsiTheme="majorHAnsi" w:cstheme="majorHAnsi"/>
                <w:bCs/>
                <w:vertAlign w:val="superscript"/>
                <w:lang w:val="en-GB"/>
              </w:rPr>
              <w:fldChar w:fldCharType="separate"/>
            </w:r>
            <w:r w:rsidR="00EE186C">
              <w:rPr>
                <w:rFonts w:asciiTheme="majorHAnsi" w:hAnsiTheme="majorHAnsi" w:cstheme="majorHAnsi"/>
                <w:bCs/>
                <w:vertAlign w:val="superscript"/>
                <w:lang w:val="en-GB"/>
              </w:rPr>
              <w:t>1</w:t>
            </w:r>
            <w:r w:rsidR="00AE07EA" w:rsidRPr="00752D15">
              <w:rPr>
                <w:rFonts w:asciiTheme="majorHAnsi" w:hAnsiTheme="majorHAnsi" w:cstheme="majorHAnsi"/>
                <w:bCs/>
                <w:vertAlign w:val="superscript"/>
                <w:lang w:val="en-GB"/>
              </w:rPr>
              <w:fldChar w:fldCharType="end"/>
            </w:r>
          </w:p>
        </w:tc>
        <w:tc>
          <w:tcPr>
            <w:tcW w:w="331" w:type="pct"/>
            <w:vAlign w:val="center"/>
            <w:hideMark/>
          </w:tcPr>
          <w:p w14:paraId="2670A813" w14:textId="336007EA" w:rsidR="003A0A20" w:rsidRPr="00752D15" w:rsidRDefault="00367034">
            <w:pPr>
              <w:spacing w:before="0" w:after="0" w:line="240" w:lineRule="auto"/>
              <w:jc w:val="center"/>
              <w:rPr>
                <w:rFonts w:asciiTheme="majorHAnsi" w:hAnsiTheme="majorHAnsi" w:cstheme="majorHAnsi"/>
                <w:b/>
                <w:lang w:val="en-GB"/>
              </w:rPr>
            </w:pPr>
            <w:r w:rsidRPr="00752D15">
              <w:rPr>
                <w:rFonts w:asciiTheme="majorHAnsi" w:hAnsiTheme="majorHAnsi" w:cstheme="majorHAnsi"/>
                <w:b/>
                <w:lang w:val="en-GB"/>
              </w:rPr>
              <w:t>Module</w:t>
            </w:r>
            <w:r w:rsidR="00AE07EA" w:rsidRPr="00752D15">
              <w:rPr>
                <w:rFonts w:asciiTheme="majorHAnsi" w:hAnsiTheme="majorHAnsi" w:cstheme="majorHAnsi"/>
                <w:bCs/>
                <w:vertAlign w:val="superscript"/>
                <w:lang w:val="en-GB"/>
              </w:rPr>
              <w:fldChar w:fldCharType="begin"/>
            </w:r>
            <w:r w:rsidR="00AE07EA" w:rsidRPr="00752D15">
              <w:rPr>
                <w:rFonts w:asciiTheme="majorHAnsi" w:hAnsiTheme="majorHAnsi" w:cstheme="majorHAnsi"/>
                <w:bCs/>
                <w:vertAlign w:val="superscript"/>
                <w:lang w:val="en-GB"/>
              </w:rPr>
              <w:instrText xml:space="preserve"> NOTEREF _Ref51590735 \h  \* MERGEFORMAT </w:instrText>
            </w:r>
            <w:r w:rsidR="00AE07EA" w:rsidRPr="00752D15">
              <w:rPr>
                <w:rFonts w:asciiTheme="majorHAnsi" w:hAnsiTheme="majorHAnsi" w:cstheme="majorHAnsi"/>
                <w:bCs/>
                <w:vertAlign w:val="superscript"/>
                <w:lang w:val="en-GB"/>
              </w:rPr>
            </w:r>
            <w:r w:rsidR="00AE07EA" w:rsidRPr="00752D15">
              <w:rPr>
                <w:rFonts w:asciiTheme="majorHAnsi" w:hAnsiTheme="majorHAnsi" w:cstheme="majorHAnsi"/>
                <w:bCs/>
                <w:vertAlign w:val="superscript"/>
                <w:lang w:val="en-GB"/>
              </w:rPr>
              <w:fldChar w:fldCharType="separate"/>
            </w:r>
            <w:r w:rsidR="00EE186C">
              <w:rPr>
                <w:rFonts w:asciiTheme="majorHAnsi" w:hAnsiTheme="majorHAnsi" w:cstheme="majorHAnsi"/>
                <w:bCs/>
                <w:vertAlign w:val="superscript"/>
                <w:lang w:val="en-GB"/>
              </w:rPr>
              <w:t>2</w:t>
            </w:r>
            <w:r w:rsidR="00AE07EA" w:rsidRPr="00752D15">
              <w:rPr>
                <w:rFonts w:asciiTheme="majorHAnsi" w:hAnsiTheme="majorHAnsi" w:cstheme="majorHAnsi"/>
                <w:bCs/>
                <w:vertAlign w:val="superscript"/>
                <w:lang w:val="en-GB"/>
              </w:rPr>
              <w:fldChar w:fldCharType="end"/>
            </w:r>
          </w:p>
        </w:tc>
        <w:tc>
          <w:tcPr>
            <w:tcW w:w="2248" w:type="pct"/>
            <w:vAlign w:val="center"/>
            <w:hideMark/>
          </w:tcPr>
          <w:p w14:paraId="4AECA144" w14:textId="0AEACE24" w:rsidR="003A0A20" w:rsidRPr="00752D15" w:rsidRDefault="00367034">
            <w:pPr>
              <w:spacing w:before="0" w:after="0" w:line="240" w:lineRule="auto"/>
              <w:rPr>
                <w:rFonts w:asciiTheme="majorHAnsi" w:hAnsiTheme="majorHAnsi" w:cstheme="majorHAnsi"/>
                <w:b/>
                <w:lang w:val="en-GB"/>
              </w:rPr>
            </w:pPr>
            <w:r w:rsidRPr="00752D15">
              <w:rPr>
                <w:rFonts w:asciiTheme="majorHAnsi" w:hAnsiTheme="majorHAnsi" w:cstheme="majorHAnsi"/>
                <w:b/>
                <w:lang w:val="en-GB"/>
              </w:rPr>
              <w:t>Description</w:t>
            </w:r>
            <w:r w:rsidR="00AE07EA" w:rsidRPr="00752D15">
              <w:rPr>
                <w:rFonts w:asciiTheme="majorHAnsi" w:hAnsiTheme="majorHAnsi" w:cstheme="majorHAnsi"/>
                <w:bCs/>
                <w:vertAlign w:val="superscript"/>
                <w:lang w:val="en-GB"/>
              </w:rPr>
              <w:fldChar w:fldCharType="begin"/>
            </w:r>
            <w:r w:rsidR="00AE07EA" w:rsidRPr="00752D15">
              <w:rPr>
                <w:rFonts w:asciiTheme="majorHAnsi" w:hAnsiTheme="majorHAnsi" w:cstheme="majorHAnsi"/>
                <w:bCs/>
                <w:vertAlign w:val="superscript"/>
                <w:lang w:val="en-GB"/>
              </w:rPr>
              <w:instrText xml:space="preserve"> NOTEREF _Ref51590753 \h  \* MERGEFORMAT </w:instrText>
            </w:r>
            <w:r w:rsidR="00AE07EA" w:rsidRPr="00752D15">
              <w:rPr>
                <w:rFonts w:asciiTheme="majorHAnsi" w:hAnsiTheme="majorHAnsi" w:cstheme="majorHAnsi"/>
                <w:bCs/>
                <w:vertAlign w:val="superscript"/>
                <w:lang w:val="en-GB"/>
              </w:rPr>
            </w:r>
            <w:r w:rsidR="00AE07EA" w:rsidRPr="00752D15">
              <w:rPr>
                <w:rFonts w:asciiTheme="majorHAnsi" w:hAnsiTheme="majorHAnsi" w:cstheme="majorHAnsi"/>
                <w:bCs/>
                <w:vertAlign w:val="superscript"/>
                <w:lang w:val="en-GB"/>
              </w:rPr>
              <w:fldChar w:fldCharType="separate"/>
            </w:r>
            <w:r w:rsidR="00EE186C">
              <w:rPr>
                <w:rFonts w:asciiTheme="majorHAnsi" w:hAnsiTheme="majorHAnsi" w:cstheme="majorHAnsi"/>
                <w:bCs/>
                <w:vertAlign w:val="superscript"/>
                <w:lang w:val="en-GB"/>
              </w:rPr>
              <w:t>3</w:t>
            </w:r>
            <w:r w:rsidR="00AE07EA" w:rsidRPr="00752D15">
              <w:rPr>
                <w:rFonts w:asciiTheme="majorHAnsi" w:hAnsiTheme="majorHAnsi" w:cstheme="majorHAnsi"/>
                <w:bCs/>
                <w:vertAlign w:val="superscript"/>
                <w:lang w:val="en-GB"/>
              </w:rPr>
              <w:fldChar w:fldCharType="end"/>
            </w:r>
          </w:p>
        </w:tc>
        <w:tc>
          <w:tcPr>
            <w:tcW w:w="501" w:type="pct"/>
            <w:vAlign w:val="center"/>
            <w:hideMark/>
          </w:tcPr>
          <w:p w14:paraId="72F388AA" w14:textId="77777777" w:rsidR="003A0A20" w:rsidRPr="00925091" w:rsidRDefault="003A0A20" w:rsidP="003A0A20">
            <w:pPr>
              <w:spacing w:before="0" w:after="0" w:line="240" w:lineRule="auto"/>
              <w:jc w:val="center"/>
              <w:rPr>
                <w:rFonts w:asciiTheme="majorHAnsi" w:hAnsiTheme="majorHAnsi" w:cstheme="majorHAnsi"/>
                <w:b/>
                <w:lang w:val="en-GB"/>
              </w:rPr>
            </w:pPr>
            <w:r w:rsidRPr="00925091">
              <w:rPr>
                <w:rFonts w:asciiTheme="majorHAnsi" w:hAnsiTheme="majorHAnsi" w:cstheme="majorHAnsi"/>
                <w:b/>
                <w:lang w:val="en-GB"/>
              </w:rPr>
              <w:t>Serbia</w:t>
            </w:r>
          </w:p>
        </w:tc>
        <w:tc>
          <w:tcPr>
            <w:tcW w:w="497" w:type="pct"/>
            <w:vAlign w:val="center"/>
            <w:hideMark/>
          </w:tcPr>
          <w:p w14:paraId="03CECF3B" w14:textId="77777777" w:rsidR="003A0A20" w:rsidRPr="00925091" w:rsidRDefault="003A0A20" w:rsidP="003A0A20">
            <w:pPr>
              <w:spacing w:before="0" w:after="0" w:line="240" w:lineRule="auto"/>
              <w:jc w:val="center"/>
              <w:rPr>
                <w:rFonts w:asciiTheme="majorHAnsi" w:hAnsiTheme="majorHAnsi" w:cstheme="majorHAnsi"/>
                <w:b/>
                <w:lang w:val="en-GB"/>
              </w:rPr>
            </w:pPr>
            <w:r w:rsidRPr="00925091">
              <w:rPr>
                <w:rFonts w:asciiTheme="majorHAnsi" w:hAnsiTheme="majorHAnsi" w:cstheme="majorHAnsi"/>
                <w:b/>
                <w:lang w:val="en-GB"/>
              </w:rPr>
              <w:t>Serbia Roma Settlements</w:t>
            </w:r>
          </w:p>
        </w:tc>
      </w:tr>
      <w:tr w:rsidR="005529CF" w:rsidRPr="00925091" w14:paraId="4D1EC07D" w14:textId="77777777" w:rsidTr="002E37D4">
        <w:trPr>
          <w:cantSplit/>
          <w:jc w:val="center"/>
        </w:trPr>
        <w:tc>
          <w:tcPr>
            <w:tcW w:w="5000" w:type="pct"/>
            <w:gridSpan w:val="7"/>
            <w:shd w:val="clear" w:color="auto" w:fill="000000"/>
            <w:vAlign w:val="center"/>
            <w:hideMark/>
          </w:tcPr>
          <w:p w14:paraId="0541EC9C" w14:textId="52476CF3" w:rsidR="005529CF" w:rsidRPr="00925091" w:rsidRDefault="005529CF" w:rsidP="005529CF">
            <w:pPr>
              <w:spacing w:before="0" w:after="0" w:line="240" w:lineRule="auto"/>
              <w:rPr>
                <w:rFonts w:asciiTheme="majorHAnsi" w:hAnsiTheme="majorHAnsi" w:cstheme="majorHAnsi"/>
                <w:b/>
                <w:color w:val="FFFFFF"/>
                <w:lang w:val="en-GB"/>
              </w:rPr>
            </w:pPr>
            <w:r w:rsidRPr="00925091">
              <w:rPr>
                <w:rFonts w:asciiTheme="majorHAnsi" w:hAnsiTheme="majorHAnsi" w:cstheme="majorHAnsi"/>
                <w:b/>
                <w:color w:val="FFFFFF"/>
                <w:lang w:val="en-GB"/>
              </w:rPr>
              <w:t>THRIVE – REPRODUCTIVE AND MATERNAL HEALTH</w:t>
            </w:r>
          </w:p>
        </w:tc>
      </w:tr>
      <w:tr w:rsidR="002E37D4" w:rsidRPr="00925091" w14:paraId="016A2095" w14:textId="77777777" w:rsidTr="002E37D4">
        <w:trPr>
          <w:cantSplit/>
          <w:jc w:val="center"/>
        </w:trPr>
        <w:tc>
          <w:tcPr>
            <w:tcW w:w="258" w:type="pct"/>
            <w:vAlign w:val="center"/>
            <w:hideMark/>
          </w:tcPr>
          <w:p w14:paraId="2FCB4E82"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TM.1</w:t>
            </w:r>
          </w:p>
        </w:tc>
        <w:tc>
          <w:tcPr>
            <w:tcW w:w="860" w:type="pct"/>
            <w:vAlign w:val="center"/>
            <w:hideMark/>
          </w:tcPr>
          <w:p w14:paraId="258F9590"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Adolescent birth rate</w:t>
            </w:r>
          </w:p>
        </w:tc>
        <w:tc>
          <w:tcPr>
            <w:tcW w:w="305" w:type="pct"/>
            <w:vAlign w:val="center"/>
            <w:hideMark/>
          </w:tcPr>
          <w:p w14:paraId="106981F8"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3.7.2</w:t>
            </w:r>
          </w:p>
        </w:tc>
        <w:tc>
          <w:tcPr>
            <w:tcW w:w="331" w:type="pct"/>
            <w:vAlign w:val="center"/>
            <w:hideMark/>
          </w:tcPr>
          <w:p w14:paraId="3AABB39A"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CM</w:t>
            </w:r>
          </w:p>
        </w:tc>
        <w:tc>
          <w:tcPr>
            <w:tcW w:w="2248" w:type="pct"/>
            <w:vAlign w:val="center"/>
            <w:hideMark/>
          </w:tcPr>
          <w:p w14:paraId="6815F0BC" w14:textId="1716D32E" w:rsidR="003A0A20" w:rsidRPr="00925091" w:rsidRDefault="003A0A20" w:rsidP="0050433D">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 xml:space="preserve">Age-specific fertility rate for </w:t>
            </w:r>
            <w:r w:rsidR="0050433D">
              <w:rPr>
                <w:rFonts w:asciiTheme="majorHAnsi" w:hAnsiTheme="majorHAnsi" w:cstheme="majorHAnsi"/>
                <w:sz w:val="18"/>
                <w:szCs w:val="18"/>
                <w:lang w:val="en-GB"/>
              </w:rPr>
              <w:t xml:space="preserve">women </w:t>
            </w:r>
            <w:r w:rsidRPr="00925091">
              <w:rPr>
                <w:rFonts w:asciiTheme="majorHAnsi" w:hAnsiTheme="majorHAnsi" w:cstheme="majorHAnsi"/>
                <w:sz w:val="18"/>
                <w:szCs w:val="18"/>
                <w:lang w:val="en-GB"/>
              </w:rPr>
              <w:t>age</w:t>
            </w:r>
            <w:r w:rsidR="0078498B">
              <w:rPr>
                <w:rFonts w:asciiTheme="majorHAnsi" w:hAnsiTheme="majorHAnsi" w:cstheme="majorHAnsi"/>
                <w:sz w:val="18"/>
                <w:szCs w:val="18"/>
                <w:lang w:val="en-GB"/>
              </w:rPr>
              <w:t>d</w:t>
            </w:r>
            <w:r w:rsidRPr="00925091">
              <w:rPr>
                <w:rFonts w:asciiTheme="majorHAnsi" w:hAnsiTheme="majorHAnsi" w:cstheme="majorHAnsi"/>
                <w:sz w:val="18"/>
                <w:szCs w:val="18"/>
                <w:lang w:val="en-GB"/>
              </w:rPr>
              <w:t xml:space="preserve"> 1</w:t>
            </w:r>
            <w:r w:rsidR="00B028AA" w:rsidRPr="00925091">
              <w:rPr>
                <w:rFonts w:asciiTheme="majorHAnsi" w:hAnsiTheme="majorHAnsi" w:cstheme="majorHAnsi"/>
                <w:sz w:val="18"/>
                <w:szCs w:val="18"/>
                <w:lang w:val="en-GB"/>
              </w:rPr>
              <w:t>5–</w:t>
            </w:r>
            <w:r w:rsidRPr="00925091">
              <w:rPr>
                <w:rFonts w:asciiTheme="majorHAnsi" w:hAnsiTheme="majorHAnsi" w:cstheme="majorHAnsi"/>
                <w:sz w:val="18"/>
                <w:szCs w:val="18"/>
                <w:lang w:val="en-GB"/>
              </w:rPr>
              <w:t>19 years</w:t>
            </w:r>
          </w:p>
        </w:tc>
        <w:tc>
          <w:tcPr>
            <w:tcW w:w="499" w:type="pct"/>
            <w:vAlign w:val="center"/>
          </w:tcPr>
          <w:p w14:paraId="2CC15BAD" w14:textId="64512735" w:rsidR="003A0A20" w:rsidRPr="00925091" w:rsidRDefault="0074464C"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12</w:t>
            </w:r>
          </w:p>
        </w:tc>
        <w:tc>
          <w:tcPr>
            <w:tcW w:w="499" w:type="pct"/>
            <w:vAlign w:val="center"/>
          </w:tcPr>
          <w:p w14:paraId="10E6CD99" w14:textId="6A2B354D" w:rsidR="003A0A20" w:rsidRPr="00925091" w:rsidRDefault="0074464C"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163</w:t>
            </w:r>
          </w:p>
        </w:tc>
      </w:tr>
      <w:tr w:rsidR="002E37D4" w:rsidRPr="00925091" w14:paraId="2135B8BD" w14:textId="77777777" w:rsidTr="002E37D4">
        <w:trPr>
          <w:cantSplit/>
          <w:jc w:val="center"/>
        </w:trPr>
        <w:tc>
          <w:tcPr>
            <w:tcW w:w="258" w:type="pct"/>
            <w:vAlign w:val="center"/>
            <w:hideMark/>
          </w:tcPr>
          <w:p w14:paraId="5F7097DE"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TM.2</w:t>
            </w:r>
          </w:p>
        </w:tc>
        <w:tc>
          <w:tcPr>
            <w:tcW w:w="860" w:type="pct"/>
            <w:vAlign w:val="center"/>
            <w:hideMark/>
          </w:tcPr>
          <w:p w14:paraId="7D7F1223"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Early childbearing</w:t>
            </w:r>
          </w:p>
        </w:tc>
        <w:tc>
          <w:tcPr>
            <w:tcW w:w="305" w:type="pct"/>
            <w:vAlign w:val="center"/>
          </w:tcPr>
          <w:p w14:paraId="0EE7C300"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p>
        </w:tc>
        <w:tc>
          <w:tcPr>
            <w:tcW w:w="331" w:type="pct"/>
            <w:vAlign w:val="center"/>
            <w:hideMark/>
          </w:tcPr>
          <w:p w14:paraId="6C309B42"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CM</w:t>
            </w:r>
          </w:p>
        </w:tc>
        <w:tc>
          <w:tcPr>
            <w:tcW w:w="2248" w:type="pct"/>
            <w:vAlign w:val="center"/>
            <w:hideMark/>
          </w:tcPr>
          <w:p w14:paraId="1FC11F07" w14:textId="1105346F"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Percentage of women age</w:t>
            </w:r>
            <w:r w:rsidR="0078498B">
              <w:rPr>
                <w:rFonts w:asciiTheme="majorHAnsi" w:hAnsiTheme="majorHAnsi" w:cstheme="majorHAnsi"/>
                <w:sz w:val="18"/>
                <w:szCs w:val="18"/>
                <w:lang w:val="en-GB"/>
              </w:rPr>
              <w:t>d</w:t>
            </w:r>
            <w:r w:rsidRPr="00925091">
              <w:rPr>
                <w:rFonts w:asciiTheme="majorHAnsi" w:hAnsiTheme="majorHAnsi" w:cstheme="majorHAnsi"/>
                <w:sz w:val="18"/>
                <w:szCs w:val="18"/>
                <w:lang w:val="en-GB"/>
              </w:rPr>
              <w:t xml:space="preserve"> 2</w:t>
            </w:r>
            <w:r w:rsidR="00B028AA" w:rsidRPr="00925091">
              <w:rPr>
                <w:rFonts w:asciiTheme="majorHAnsi" w:hAnsiTheme="majorHAnsi" w:cstheme="majorHAnsi"/>
                <w:sz w:val="18"/>
                <w:szCs w:val="18"/>
                <w:lang w:val="en-GB"/>
              </w:rPr>
              <w:t>0–</w:t>
            </w:r>
            <w:r w:rsidRPr="00925091">
              <w:rPr>
                <w:rFonts w:asciiTheme="majorHAnsi" w:hAnsiTheme="majorHAnsi" w:cstheme="majorHAnsi"/>
                <w:sz w:val="18"/>
                <w:szCs w:val="18"/>
                <w:lang w:val="en-GB"/>
              </w:rPr>
              <w:t>24 years who have had a live birth before age 18</w:t>
            </w:r>
          </w:p>
        </w:tc>
        <w:tc>
          <w:tcPr>
            <w:tcW w:w="499" w:type="pct"/>
            <w:vAlign w:val="center"/>
          </w:tcPr>
          <w:p w14:paraId="4ED00052" w14:textId="185A08FA" w:rsidR="003A0A20" w:rsidRPr="00925091" w:rsidRDefault="0074464C"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2.8</w:t>
            </w:r>
          </w:p>
        </w:tc>
        <w:tc>
          <w:tcPr>
            <w:tcW w:w="499" w:type="pct"/>
            <w:vAlign w:val="center"/>
          </w:tcPr>
          <w:p w14:paraId="1CA92D25" w14:textId="16A8C8B5" w:rsidR="003A0A20" w:rsidRPr="00925091" w:rsidRDefault="0074464C"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38.0</w:t>
            </w:r>
          </w:p>
        </w:tc>
      </w:tr>
      <w:tr w:rsidR="002E37D4" w:rsidRPr="00925091" w14:paraId="7D91C2AA" w14:textId="77777777" w:rsidTr="002E37D4">
        <w:trPr>
          <w:cantSplit/>
          <w:jc w:val="center"/>
        </w:trPr>
        <w:tc>
          <w:tcPr>
            <w:tcW w:w="258" w:type="pct"/>
            <w:vAlign w:val="center"/>
            <w:hideMark/>
          </w:tcPr>
          <w:p w14:paraId="24FCEB66"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TM.3</w:t>
            </w:r>
          </w:p>
        </w:tc>
        <w:tc>
          <w:tcPr>
            <w:tcW w:w="860" w:type="pct"/>
            <w:vAlign w:val="center"/>
            <w:hideMark/>
          </w:tcPr>
          <w:p w14:paraId="15DF7F80"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Contraceptive prevalence rate</w:t>
            </w:r>
          </w:p>
        </w:tc>
        <w:tc>
          <w:tcPr>
            <w:tcW w:w="305" w:type="pct"/>
            <w:vAlign w:val="center"/>
          </w:tcPr>
          <w:p w14:paraId="3A2B0401"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p>
        </w:tc>
        <w:tc>
          <w:tcPr>
            <w:tcW w:w="331" w:type="pct"/>
            <w:vAlign w:val="center"/>
            <w:hideMark/>
          </w:tcPr>
          <w:p w14:paraId="1F455E2D"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CP</w:t>
            </w:r>
          </w:p>
        </w:tc>
        <w:tc>
          <w:tcPr>
            <w:tcW w:w="2248" w:type="pct"/>
            <w:vAlign w:val="center"/>
            <w:hideMark/>
          </w:tcPr>
          <w:p w14:paraId="433AA696" w14:textId="4AF95F48" w:rsidR="003A0A20" w:rsidRPr="00925091" w:rsidRDefault="003A0A20" w:rsidP="0050433D">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 xml:space="preserve">Percentage of </w:t>
            </w:r>
            <w:r w:rsidR="000E7C5F">
              <w:rPr>
                <w:rFonts w:asciiTheme="majorHAnsi" w:hAnsiTheme="majorHAnsi" w:cstheme="majorHAnsi"/>
                <w:sz w:val="18"/>
                <w:szCs w:val="18"/>
                <w:lang w:val="en-GB"/>
              </w:rPr>
              <w:t xml:space="preserve">women </w:t>
            </w:r>
            <w:r w:rsidR="0078498B">
              <w:rPr>
                <w:rFonts w:asciiTheme="majorHAnsi" w:hAnsiTheme="majorHAnsi" w:cstheme="majorHAnsi"/>
                <w:sz w:val="18"/>
                <w:szCs w:val="18"/>
                <w:lang w:val="en-GB"/>
              </w:rPr>
              <w:t>aged</w:t>
            </w:r>
            <w:r w:rsidRPr="00925091">
              <w:rPr>
                <w:rFonts w:asciiTheme="majorHAnsi" w:hAnsiTheme="majorHAnsi" w:cstheme="majorHAnsi"/>
                <w:sz w:val="18"/>
                <w:szCs w:val="18"/>
                <w:lang w:val="en-GB"/>
              </w:rPr>
              <w:t xml:space="preserve"> 1</w:t>
            </w:r>
            <w:r w:rsidR="00B028AA" w:rsidRPr="00925091">
              <w:rPr>
                <w:rFonts w:asciiTheme="majorHAnsi" w:hAnsiTheme="majorHAnsi" w:cstheme="majorHAnsi"/>
                <w:sz w:val="18"/>
                <w:szCs w:val="18"/>
                <w:lang w:val="en-GB"/>
              </w:rPr>
              <w:t>5–</w:t>
            </w:r>
            <w:r w:rsidRPr="00925091">
              <w:rPr>
                <w:rFonts w:asciiTheme="majorHAnsi" w:hAnsiTheme="majorHAnsi" w:cstheme="majorHAnsi"/>
                <w:sz w:val="18"/>
                <w:szCs w:val="18"/>
                <w:lang w:val="en-GB"/>
              </w:rPr>
              <w:t xml:space="preserve">49 years currently married or in union who are using (or whose partner is using) a (modern or traditional) contraceptive method </w:t>
            </w:r>
          </w:p>
        </w:tc>
        <w:tc>
          <w:tcPr>
            <w:tcW w:w="499" w:type="pct"/>
            <w:vAlign w:val="center"/>
          </w:tcPr>
          <w:p w14:paraId="3C1591D9" w14:textId="511727CD" w:rsidR="003A0A20" w:rsidRPr="00925091" w:rsidRDefault="0074464C"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62.3</w:t>
            </w:r>
          </w:p>
        </w:tc>
        <w:tc>
          <w:tcPr>
            <w:tcW w:w="499" w:type="pct"/>
            <w:vAlign w:val="center"/>
          </w:tcPr>
          <w:p w14:paraId="22890501" w14:textId="64287349" w:rsidR="003A0A20" w:rsidRPr="00925091" w:rsidRDefault="0074464C"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59.8</w:t>
            </w:r>
          </w:p>
        </w:tc>
      </w:tr>
      <w:tr w:rsidR="002E37D4" w:rsidRPr="00925091" w14:paraId="7FF11158" w14:textId="77777777" w:rsidTr="002E37D4">
        <w:trPr>
          <w:cantSplit/>
          <w:jc w:val="center"/>
        </w:trPr>
        <w:tc>
          <w:tcPr>
            <w:tcW w:w="258" w:type="pct"/>
            <w:vAlign w:val="center"/>
            <w:hideMark/>
          </w:tcPr>
          <w:p w14:paraId="5BE5E2A6"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TM.S1</w:t>
            </w:r>
          </w:p>
        </w:tc>
        <w:tc>
          <w:tcPr>
            <w:tcW w:w="860" w:type="pct"/>
            <w:vAlign w:val="center"/>
            <w:hideMark/>
          </w:tcPr>
          <w:p w14:paraId="1D34F3EA"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Never used any method of contraception</w:t>
            </w:r>
          </w:p>
        </w:tc>
        <w:tc>
          <w:tcPr>
            <w:tcW w:w="305" w:type="pct"/>
            <w:vAlign w:val="center"/>
          </w:tcPr>
          <w:p w14:paraId="137E2A48"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p>
        </w:tc>
        <w:tc>
          <w:tcPr>
            <w:tcW w:w="331" w:type="pct"/>
            <w:vAlign w:val="center"/>
            <w:hideMark/>
          </w:tcPr>
          <w:p w14:paraId="6A28D090"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CP</w:t>
            </w:r>
          </w:p>
        </w:tc>
        <w:tc>
          <w:tcPr>
            <w:tcW w:w="2248" w:type="pct"/>
            <w:vAlign w:val="center"/>
            <w:hideMark/>
          </w:tcPr>
          <w:p w14:paraId="3AD61E4C" w14:textId="00E59147" w:rsidR="003A0A20" w:rsidRPr="00925091" w:rsidRDefault="003A0A20" w:rsidP="0050433D">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 xml:space="preserve">Number of </w:t>
            </w:r>
            <w:r w:rsidR="000E7C5F">
              <w:rPr>
                <w:rFonts w:asciiTheme="majorHAnsi" w:hAnsiTheme="majorHAnsi" w:cstheme="majorHAnsi"/>
                <w:sz w:val="18"/>
                <w:szCs w:val="18"/>
                <w:lang w:val="en-GB"/>
              </w:rPr>
              <w:t xml:space="preserve">women </w:t>
            </w:r>
            <w:r w:rsidR="0078498B">
              <w:rPr>
                <w:rFonts w:asciiTheme="majorHAnsi" w:hAnsiTheme="majorHAnsi" w:cstheme="majorHAnsi"/>
                <w:sz w:val="18"/>
                <w:szCs w:val="18"/>
                <w:lang w:val="en-GB"/>
              </w:rPr>
              <w:t>aged</w:t>
            </w:r>
            <w:r w:rsidRPr="00925091">
              <w:rPr>
                <w:rFonts w:asciiTheme="majorHAnsi" w:hAnsiTheme="majorHAnsi" w:cstheme="majorHAnsi"/>
                <w:sz w:val="18"/>
                <w:szCs w:val="18"/>
                <w:lang w:val="en-GB"/>
              </w:rPr>
              <w:t xml:space="preserve"> 1</w:t>
            </w:r>
            <w:r w:rsidR="00B028AA" w:rsidRPr="00925091">
              <w:rPr>
                <w:rFonts w:asciiTheme="majorHAnsi" w:hAnsiTheme="majorHAnsi" w:cstheme="majorHAnsi"/>
                <w:sz w:val="18"/>
                <w:szCs w:val="18"/>
                <w:lang w:val="en-GB"/>
              </w:rPr>
              <w:t>5–</w:t>
            </w:r>
            <w:r w:rsidRPr="00925091">
              <w:rPr>
                <w:rFonts w:asciiTheme="majorHAnsi" w:hAnsiTheme="majorHAnsi" w:cstheme="majorHAnsi"/>
                <w:sz w:val="18"/>
                <w:szCs w:val="18"/>
                <w:lang w:val="en-GB"/>
              </w:rPr>
              <w:t>49 years who have never used any method to avoid or delay pregnancy</w:t>
            </w:r>
          </w:p>
        </w:tc>
        <w:tc>
          <w:tcPr>
            <w:tcW w:w="499" w:type="pct"/>
            <w:vAlign w:val="center"/>
          </w:tcPr>
          <w:p w14:paraId="4355185C" w14:textId="005EBA2B" w:rsidR="003A0A20" w:rsidRPr="00925091" w:rsidRDefault="0074464C"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31.0</w:t>
            </w:r>
          </w:p>
        </w:tc>
        <w:tc>
          <w:tcPr>
            <w:tcW w:w="499" w:type="pct"/>
            <w:vAlign w:val="center"/>
          </w:tcPr>
          <w:p w14:paraId="32945797" w14:textId="025E1470" w:rsidR="003A0A20" w:rsidRPr="00925091" w:rsidRDefault="0074464C"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40.9</w:t>
            </w:r>
          </w:p>
        </w:tc>
      </w:tr>
      <w:tr w:rsidR="002E37D4" w:rsidRPr="00925091" w14:paraId="700F37D5" w14:textId="77777777" w:rsidTr="002E37D4">
        <w:trPr>
          <w:cantSplit/>
          <w:jc w:val="center"/>
        </w:trPr>
        <w:tc>
          <w:tcPr>
            <w:tcW w:w="258" w:type="pct"/>
            <w:vAlign w:val="center"/>
            <w:hideMark/>
          </w:tcPr>
          <w:p w14:paraId="5E3366D6"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TM.S2</w:t>
            </w:r>
          </w:p>
        </w:tc>
        <w:tc>
          <w:tcPr>
            <w:tcW w:w="860" w:type="pct"/>
            <w:vAlign w:val="center"/>
            <w:hideMark/>
          </w:tcPr>
          <w:p w14:paraId="74FD01F8"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Never used contraception because uninformed</w:t>
            </w:r>
          </w:p>
        </w:tc>
        <w:tc>
          <w:tcPr>
            <w:tcW w:w="305" w:type="pct"/>
            <w:vAlign w:val="center"/>
          </w:tcPr>
          <w:p w14:paraId="29418C51"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p>
        </w:tc>
        <w:tc>
          <w:tcPr>
            <w:tcW w:w="331" w:type="pct"/>
            <w:vAlign w:val="center"/>
            <w:hideMark/>
          </w:tcPr>
          <w:p w14:paraId="52B0D7C4"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CP</w:t>
            </w:r>
          </w:p>
        </w:tc>
        <w:tc>
          <w:tcPr>
            <w:tcW w:w="2248" w:type="pct"/>
            <w:vAlign w:val="center"/>
            <w:hideMark/>
          </w:tcPr>
          <w:p w14:paraId="655259F6" w14:textId="596DECA8" w:rsidR="003A0A20" w:rsidRPr="00925091" w:rsidRDefault="003A0A20" w:rsidP="0050433D">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 xml:space="preserve">Number of </w:t>
            </w:r>
            <w:r w:rsidR="000E7C5F">
              <w:rPr>
                <w:rFonts w:asciiTheme="majorHAnsi" w:hAnsiTheme="majorHAnsi" w:cstheme="majorHAnsi"/>
                <w:sz w:val="18"/>
                <w:szCs w:val="18"/>
                <w:lang w:val="en-GB"/>
              </w:rPr>
              <w:t xml:space="preserve">women </w:t>
            </w:r>
            <w:r w:rsidR="0078498B">
              <w:rPr>
                <w:rFonts w:asciiTheme="majorHAnsi" w:hAnsiTheme="majorHAnsi" w:cstheme="majorHAnsi"/>
                <w:sz w:val="18"/>
                <w:szCs w:val="18"/>
                <w:lang w:val="en-GB"/>
              </w:rPr>
              <w:t>aged</w:t>
            </w:r>
            <w:r w:rsidRPr="00925091">
              <w:rPr>
                <w:rFonts w:asciiTheme="majorHAnsi" w:hAnsiTheme="majorHAnsi" w:cstheme="majorHAnsi"/>
                <w:sz w:val="18"/>
                <w:szCs w:val="18"/>
                <w:lang w:val="en-GB"/>
              </w:rPr>
              <w:t xml:space="preserve"> 1</w:t>
            </w:r>
            <w:r w:rsidR="00B028AA" w:rsidRPr="00925091">
              <w:rPr>
                <w:rFonts w:asciiTheme="majorHAnsi" w:hAnsiTheme="majorHAnsi" w:cstheme="majorHAnsi"/>
                <w:sz w:val="18"/>
                <w:szCs w:val="18"/>
                <w:lang w:val="en-GB"/>
              </w:rPr>
              <w:t>5–</w:t>
            </w:r>
            <w:r w:rsidRPr="00925091">
              <w:rPr>
                <w:rFonts w:asciiTheme="majorHAnsi" w:hAnsiTheme="majorHAnsi" w:cstheme="majorHAnsi"/>
                <w:sz w:val="18"/>
                <w:szCs w:val="18"/>
                <w:lang w:val="en-GB"/>
              </w:rPr>
              <w:t>49 years who never used any method of contraception because lack of knowledge</w:t>
            </w:r>
          </w:p>
        </w:tc>
        <w:tc>
          <w:tcPr>
            <w:tcW w:w="499" w:type="pct"/>
            <w:vAlign w:val="center"/>
          </w:tcPr>
          <w:p w14:paraId="23521174" w14:textId="4D18BD2A" w:rsidR="003A0A20" w:rsidRPr="00925091" w:rsidRDefault="0074464C"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2.6</w:t>
            </w:r>
          </w:p>
        </w:tc>
        <w:tc>
          <w:tcPr>
            <w:tcW w:w="499" w:type="pct"/>
            <w:vAlign w:val="center"/>
          </w:tcPr>
          <w:p w14:paraId="1E7455E0" w14:textId="6E42C0E9" w:rsidR="003A0A20" w:rsidRPr="00925091" w:rsidRDefault="0074464C"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7.6</w:t>
            </w:r>
          </w:p>
        </w:tc>
      </w:tr>
      <w:tr w:rsidR="002E37D4" w:rsidRPr="00925091" w14:paraId="260A4C25" w14:textId="77777777" w:rsidTr="002E37D4">
        <w:trPr>
          <w:cantSplit/>
          <w:jc w:val="center"/>
        </w:trPr>
        <w:tc>
          <w:tcPr>
            <w:tcW w:w="258" w:type="pct"/>
            <w:vAlign w:val="center"/>
            <w:hideMark/>
          </w:tcPr>
          <w:p w14:paraId="12DDCED5"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TM.4</w:t>
            </w:r>
          </w:p>
        </w:tc>
        <w:tc>
          <w:tcPr>
            <w:tcW w:w="860" w:type="pct"/>
            <w:vAlign w:val="center"/>
            <w:hideMark/>
          </w:tcPr>
          <w:p w14:paraId="62547CF2" w14:textId="74058B80"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Need for family planning satisfied with modern contraception</w:t>
            </w:r>
            <w:r w:rsidRPr="00925091">
              <w:rPr>
                <w:rStyle w:val="FootnoteReference"/>
                <w:rFonts w:asciiTheme="majorHAnsi" w:hAnsiTheme="majorHAnsi" w:cstheme="majorHAnsi"/>
                <w:sz w:val="18"/>
                <w:szCs w:val="18"/>
                <w:lang w:val="en-GB"/>
              </w:rPr>
              <w:footnoteReference w:id="7"/>
            </w:r>
          </w:p>
        </w:tc>
        <w:tc>
          <w:tcPr>
            <w:tcW w:w="305" w:type="pct"/>
            <w:vAlign w:val="center"/>
            <w:hideMark/>
          </w:tcPr>
          <w:p w14:paraId="5E4A3943"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3.7.1 &amp;</w:t>
            </w:r>
          </w:p>
          <w:p w14:paraId="6083A803"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3.8.1</w:t>
            </w:r>
          </w:p>
        </w:tc>
        <w:tc>
          <w:tcPr>
            <w:tcW w:w="331" w:type="pct"/>
            <w:vAlign w:val="center"/>
            <w:hideMark/>
          </w:tcPr>
          <w:p w14:paraId="35D171C7"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UN</w:t>
            </w:r>
          </w:p>
        </w:tc>
        <w:tc>
          <w:tcPr>
            <w:tcW w:w="2248" w:type="pct"/>
            <w:vAlign w:val="center"/>
            <w:hideMark/>
          </w:tcPr>
          <w:p w14:paraId="3F06AE58" w14:textId="10CF4460" w:rsidR="003A0A20" w:rsidRPr="00925091" w:rsidRDefault="003A0A20" w:rsidP="0050433D">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 xml:space="preserve">Percentage of </w:t>
            </w:r>
            <w:r w:rsidR="000E7C5F">
              <w:rPr>
                <w:rFonts w:asciiTheme="majorHAnsi" w:hAnsiTheme="majorHAnsi" w:cstheme="majorHAnsi"/>
                <w:sz w:val="18"/>
                <w:szCs w:val="18"/>
                <w:lang w:val="en-GB"/>
              </w:rPr>
              <w:t xml:space="preserve">women </w:t>
            </w:r>
            <w:r w:rsidR="0078498B">
              <w:rPr>
                <w:rFonts w:asciiTheme="majorHAnsi" w:hAnsiTheme="majorHAnsi" w:cstheme="majorHAnsi"/>
                <w:sz w:val="18"/>
                <w:szCs w:val="18"/>
                <w:lang w:val="en-GB"/>
              </w:rPr>
              <w:t>aged</w:t>
            </w:r>
            <w:r w:rsidRPr="00925091">
              <w:rPr>
                <w:rFonts w:asciiTheme="majorHAnsi" w:hAnsiTheme="majorHAnsi" w:cstheme="majorHAnsi"/>
                <w:sz w:val="18"/>
                <w:szCs w:val="18"/>
                <w:lang w:val="en-GB"/>
              </w:rPr>
              <w:t xml:space="preserve"> 1</w:t>
            </w:r>
            <w:r w:rsidR="00B028AA" w:rsidRPr="00925091">
              <w:rPr>
                <w:rFonts w:asciiTheme="majorHAnsi" w:hAnsiTheme="majorHAnsi" w:cstheme="majorHAnsi"/>
                <w:sz w:val="18"/>
                <w:szCs w:val="18"/>
                <w:lang w:val="en-GB"/>
              </w:rPr>
              <w:t>5–</w:t>
            </w:r>
            <w:r w:rsidRPr="00925091">
              <w:rPr>
                <w:rFonts w:asciiTheme="majorHAnsi" w:hAnsiTheme="majorHAnsi" w:cstheme="majorHAnsi"/>
                <w:sz w:val="18"/>
                <w:szCs w:val="18"/>
                <w:lang w:val="en-GB"/>
              </w:rPr>
              <w:t>49 years currently married or in union who have their need for family planning satisfied with modern contraceptive methods</w:t>
            </w:r>
          </w:p>
        </w:tc>
        <w:tc>
          <w:tcPr>
            <w:tcW w:w="499" w:type="pct"/>
            <w:vAlign w:val="center"/>
          </w:tcPr>
          <w:p w14:paraId="7E5B31A5" w14:textId="491DE148" w:rsidR="003A0A20" w:rsidRPr="00925091" w:rsidRDefault="0074464C"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30.0</w:t>
            </w:r>
          </w:p>
        </w:tc>
        <w:tc>
          <w:tcPr>
            <w:tcW w:w="499" w:type="pct"/>
            <w:vAlign w:val="center"/>
          </w:tcPr>
          <w:p w14:paraId="0B8C7251" w14:textId="7D3F599F" w:rsidR="003A0A20" w:rsidRPr="00925091" w:rsidRDefault="0074464C"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9.1</w:t>
            </w:r>
          </w:p>
        </w:tc>
      </w:tr>
      <w:tr w:rsidR="002E37D4" w:rsidRPr="00925091" w14:paraId="19646649" w14:textId="77777777" w:rsidTr="002E37D4">
        <w:trPr>
          <w:cantSplit/>
          <w:jc w:val="center"/>
        </w:trPr>
        <w:tc>
          <w:tcPr>
            <w:tcW w:w="258" w:type="pct"/>
            <w:vAlign w:val="center"/>
            <w:hideMark/>
          </w:tcPr>
          <w:p w14:paraId="7417DC30"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TM.S3</w:t>
            </w:r>
          </w:p>
        </w:tc>
        <w:tc>
          <w:tcPr>
            <w:tcW w:w="860" w:type="pct"/>
            <w:vAlign w:val="center"/>
            <w:hideMark/>
          </w:tcPr>
          <w:p w14:paraId="526718D8"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Informed decision on reproductive health care</w:t>
            </w:r>
          </w:p>
        </w:tc>
        <w:tc>
          <w:tcPr>
            <w:tcW w:w="305" w:type="pct"/>
            <w:vAlign w:val="center"/>
            <w:hideMark/>
          </w:tcPr>
          <w:p w14:paraId="5830F69A"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5.6.1</w:t>
            </w:r>
          </w:p>
        </w:tc>
        <w:tc>
          <w:tcPr>
            <w:tcW w:w="331" w:type="pct"/>
            <w:vAlign w:val="center"/>
            <w:hideMark/>
          </w:tcPr>
          <w:p w14:paraId="69714D81"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ID</w:t>
            </w:r>
          </w:p>
        </w:tc>
        <w:tc>
          <w:tcPr>
            <w:tcW w:w="2248" w:type="pct"/>
            <w:vAlign w:val="center"/>
            <w:hideMark/>
          </w:tcPr>
          <w:p w14:paraId="3AB74CB8" w14:textId="5E210921" w:rsidR="003A0A20" w:rsidRPr="00925091" w:rsidRDefault="003A0A20" w:rsidP="0050433D">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 xml:space="preserve">Percentage of </w:t>
            </w:r>
            <w:r w:rsidR="000E7C5F">
              <w:rPr>
                <w:rFonts w:asciiTheme="majorHAnsi" w:hAnsiTheme="majorHAnsi" w:cstheme="majorHAnsi"/>
                <w:sz w:val="18"/>
                <w:szCs w:val="18"/>
                <w:lang w:val="en-GB"/>
              </w:rPr>
              <w:t xml:space="preserve">women </w:t>
            </w:r>
            <w:r w:rsidR="0078498B">
              <w:rPr>
                <w:rFonts w:asciiTheme="majorHAnsi" w:hAnsiTheme="majorHAnsi" w:cstheme="majorHAnsi"/>
                <w:sz w:val="18"/>
                <w:szCs w:val="18"/>
                <w:lang w:val="en-GB"/>
              </w:rPr>
              <w:t>aged</w:t>
            </w:r>
            <w:r w:rsidRPr="00925091">
              <w:rPr>
                <w:rFonts w:asciiTheme="majorHAnsi" w:hAnsiTheme="majorHAnsi" w:cstheme="majorHAnsi"/>
                <w:sz w:val="18"/>
                <w:szCs w:val="18"/>
                <w:lang w:val="en-GB"/>
              </w:rPr>
              <w:t xml:space="preserve"> 1</w:t>
            </w:r>
            <w:r w:rsidR="00B028AA" w:rsidRPr="00925091">
              <w:rPr>
                <w:rFonts w:asciiTheme="majorHAnsi" w:hAnsiTheme="majorHAnsi" w:cstheme="majorHAnsi"/>
                <w:sz w:val="18"/>
                <w:szCs w:val="18"/>
                <w:lang w:val="en-GB"/>
              </w:rPr>
              <w:t>5–</w:t>
            </w:r>
            <w:r w:rsidRPr="00925091">
              <w:rPr>
                <w:rFonts w:asciiTheme="majorHAnsi" w:hAnsiTheme="majorHAnsi" w:cstheme="majorHAnsi"/>
                <w:sz w:val="18"/>
                <w:szCs w:val="18"/>
                <w:lang w:val="en-GB"/>
              </w:rPr>
              <w:t>49 years currently married or in union, who are not pregnant and think they are physically able to get pregnant, who make their own informed decisions regarding sexual relations, contraceptive use and reproductive health care</w:t>
            </w:r>
          </w:p>
        </w:tc>
        <w:tc>
          <w:tcPr>
            <w:tcW w:w="499" w:type="pct"/>
            <w:vAlign w:val="center"/>
          </w:tcPr>
          <w:p w14:paraId="2506F62D" w14:textId="1A585409" w:rsidR="003A0A20" w:rsidRPr="00925091" w:rsidRDefault="0074464C"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84.2</w:t>
            </w:r>
          </w:p>
        </w:tc>
        <w:tc>
          <w:tcPr>
            <w:tcW w:w="499" w:type="pct"/>
            <w:vAlign w:val="center"/>
          </w:tcPr>
          <w:p w14:paraId="171EF331" w14:textId="11EF9BA4" w:rsidR="003A0A20" w:rsidRPr="00925091" w:rsidRDefault="0074464C"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67.7</w:t>
            </w:r>
          </w:p>
        </w:tc>
      </w:tr>
      <w:tr w:rsidR="002E37D4" w:rsidRPr="00925091" w14:paraId="28212290" w14:textId="77777777" w:rsidTr="002E37D4">
        <w:trPr>
          <w:cantSplit/>
          <w:jc w:val="center"/>
        </w:trPr>
        <w:tc>
          <w:tcPr>
            <w:tcW w:w="258" w:type="pct"/>
            <w:vAlign w:val="center"/>
            <w:hideMark/>
          </w:tcPr>
          <w:p w14:paraId="3BB4BCEF"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TM.S4</w:t>
            </w:r>
          </w:p>
        </w:tc>
        <w:tc>
          <w:tcPr>
            <w:tcW w:w="860" w:type="pct"/>
            <w:vAlign w:val="center"/>
            <w:hideMark/>
          </w:tcPr>
          <w:p w14:paraId="1FC1026E"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Total induced abortion rate (TIAR) in the past 12 months</w:t>
            </w:r>
          </w:p>
        </w:tc>
        <w:tc>
          <w:tcPr>
            <w:tcW w:w="305" w:type="pct"/>
            <w:vAlign w:val="center"/>
          </w:tcPr>
          <w:p w14:paraId="4A86F520"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p>
        </w:tc>
        <w:tc>
          <w:tcPr>
            <w:tcW w:w="331" w:type="pct"/>
            <w:vAlign w:val="center"/>
            <w:hideMark/>
          </w:tcPr>
          <w:p w14:paraId="3676AB2F"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CM</w:t>
            </w:r>
          </w:p>
        </w:tc>
        <w:tc>
          <w:tcPr>
            <w:tcW w:w="2248" w:type="pct"/>
            <w:vAlign w:val="center"/>
            <w:hideMark/>
          </w:tcPr>
          <w:p w14:paraId="01920CC2" w14:textId="66F966D1" w:rsidR="003A0A20" w:rsidRPr="00925091" w:rsidRDefault="003A0A20" w:rsidP="0050433D">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 xml:space="preserve">Total induced abortion rate (TIAR) in the </w:t>
            </w:r>
            <w:r w:rsidR="00EA03F6" w:rsidRPr="00925091">
              <w:rPr>
                <w:rFonts w:asciiTheme="majorHAnsi" w:hAnsiTheme="majorHAnsi" w:cstheme="majorHAnsi"/>
                <w:sz w:val="18"/>
                <w:szCs w:val="18"/>
                <w:lang w:val="en-GB"/>
              </w:rPr>
              <w:t xml:space="preserve">last </w:t>
            </w:r>
            <w:r w:rsidRPr="00925091">
              <w:rPr>
                <w:rFonts w:asciiTheme="majorHAnsi" w:hAnsiTheme="majorHAnsi" w:cstheme="majorHAnsi"/>
                <w:sz w:val="18"/>
                <w:szCs w:val="18"/>
                <w:lang w:val="en-GB"/>
              </w:rPr>
              <w:t xml:space="preserve">12 months among </w:t>
            </w:r>
            <w:r w:rsidR="000E7C5F">
              <w:rPr>
                <w:rFonts w:asciiTheme="majorHAnsi" w:hAnsiTheme="majorHAnsi" w:cstheme="majorHAnsi"/>
                <w:sz w:val="18"/>
                <w:szCs w:val="18"/>
                <w:lang w:val="en-GB"/>
              </w:rPr>
              <w:t xml:space="preserve">women </w:t>
            </w:r>
            <w:r w:rsidR="0078498B">
              <w:rPr>
                <w:rFonts w:asciiTheme="majorHAnsi" w:hAnsiTheme="majorHAnsi" w:cstheme="majorHAnsi"/>
                <w:sz w:val="18"/>
                <w:szCs w:val="18"/>
                <w:lang w:val="en-GB"/>
              </w:rPr>
              <w:t>aged</w:t>
            </w:r>
            <w:r w:rsidRPr="00925091">
              <w:rPr>
                <w:rFonts w:asciiTheme="majorHAnsi" w:hAnsiTheme="majorHAnsi" w:cstheme="majorHAnsi"/>
                <w:sz w:val="18"/>
                <w:szCs w:val="18"/>
                <w:lang w:val="en-GB"/>
              </w:rPr>
              <w:t xml:space="preserve"> 1</w:t>
            </w:r>
            <w:r w:rsidR="00B028AA" w:rsidRPr="00925091">
              <w:rPr>
                <w:rFonts w:asciiTheme="majorHAnsi" w:hAnsiTheme="majorHAnsi" w:cstheme="majorHAnsi"/>
                <w:sz w:val="18"/>
                <w:szCs w:val="18"/>
                <w:lang w:val="en-GB"/>
              </w:rPr>
              <w:t>5–</w:t>
            </w:r>
            <w:r w:rsidRPr="00925091">
              <w:rPr>
                <w:rFonts w:asciiTheme="majorHAnsi" w:hAnsiTheme="majorHAnsi" w:cstheme="majorHAnsi"/>
                <w:sz w:val="18"/>
                <w:szCs w:val="18"/>
                <w:lang w:val="en-GB"/>
              </w:rPr>
              <w:t>49 years</w:t>
            </w:r>
          </w:p>
        </w:tc>
        <w:tc>
          <w:tcPr>
            <w:tcW w:w="499" w:type="pct"/>
            <w:vAlign w:val="center"/>
          </w:tcPr>
          <w:p w14:paraId="5B002A6B" w14:textId="499C9EAF" w:rsidR="003A0A20" w:rsidRPr="00925091" w:rsidRDefault="0074464C"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4</w:t>
            </w:r>
          </w:p>
        </w:tc>
        <w:tc>
          <w:tcPr>
            <w:tcW w:w="499" w:type="pct"/>
            <w:vAlign w:val="center"/>
          </w:tcPr>
          <w:p w14:paraId="306830B3" w14:textId="3032A9D6" w:rsidR="003A0A20" w:rsidRPr="00925091" w:rsidRDefault="0074464C"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38</w:t>
            </w:r>
          </w:p>
        </w:tc>
      </w:tr>
      <w:tr w:rsidR="002E37D4" w:rsidRPr="00925091" w14:paraId="41FB74AD" w14:textId="77777777" w:rsidTr="002E37D4">
        <w:trPr>
          <w:cantSplit/>
          <w:jc w:val="center"/>
        </w:trPr>
        <w:tc>
          <w:tcPr>
            <w:tcW w:w="258" w:type="pct"/>
            <w:vAlign w:val="center"/>
            <w:hideMark/>
          </w:tcPr>
          <w:p w14:paraId="1A37B87F"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TM.S5</w:t>
            </w:r>
          </w:p>
        </w:tc>
        <w:tc>
          <w:tcPr>
            <w:tcW w:w="860" w:type="pct"/>
            <w:vAlign w:val="center"/>
            <w:hideMark/>
          </w:tcPr>
          <w:p w14:paraId="66AD8CDE"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Total induced abortion rate (TIAR) in the last 5 years</w:t>
            </w:r>
          </w:p>
        </w:tc>
        <w:tc>
          <w:tcPr>
            <w:tcW w:w="305" w:type="pct"/>
            <w:vAlign w:val="center"/>
          </w:tcPr>
          <w:p w14:paraId="2B020B59"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p>
        </w:tc>
        <w:tc>
          <w:tcPr>
            <w:tcW w:w="331" w:type="pct"/>
            <w:vAlign w:val="center"/>
            <w:hideMark/>
          </w:tcPr>
          <w:p w14:paraId="087A21FD"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CM</w:t>
            </w:r>
          </w:p>
        </w:tc>
        <w:tc>
          <w:tcPr>
            <w:tcW w:w="2248" w:type="pct"/>
            <w:vAlign w:val="center"/>
            <w:hideMark/>
          </w:tcPr>
          <w:p w14:paraId="5076936B" w14:textId="3AF9422E" w:rsidR="003A0A20" w:rsidRPr="00925091" w:rsidRDefault="003A0A20" w:rsidP="0050433D">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 xml:space="preserve">Total induced abortion rate (TIAR) in the last five years among </w:t>
            </w:r>
            <w:r w:rsidR="000E7C5F">
              <w:rPr>
                <w:rFonts w:asciiTheme="majorHAnsi" w:hAnsiTheme="majorHAnsi" w:cstheme="majorHAnsi"/>
                <w:sz w:val="18"/>
                <w:szCs w:val="18"/>
                <w:lang w:val="en-GB"/>
              </w:rPr>
              <w:t xml:space="preserve">women </w:t>
            </w:r>
            <w:r w:rsidR="0078498B">
              <w:rPr>
                <w:rFonts w:asciiTheme="majorHAnsi" w:hAnsiTheme="majorHAnsi" w:cstheme="majorHAnsi"/>
                <w:sz w:val="18"/>
                <w:szCs w:val="18"/>
                <w:lang w:val="en-GB"/>
              </w:rPr>
              <w:t>aged</w:t>
            </w:r>
            <w:r w:rsidRPr="00925091">
              <w:rPr>
                <w:rFonts w:asciiTheme="majorHAnsi" w:hAnsiTheme="majorHAnsi" w:cstheme="majorHAnsi"/>
                <w:sz w:val="18"/>
                <w:szCs w:val="18"/>
                <w:lang w:val="en-GB"/>
              </w:rPr>
              <w:t xml:space="preserve"> 1</w:t>
            </w:r>
            <w:r w:rsidR="00B028AA" w:rsidRPr="00925091">
              <w:rPr>
                <w:rFonts w:asciiTheme="majorHAnsi" w:hAnsiTheme="majorHAnsi" w:cstheme="majorHAnsi"/>
                <w:sz w:val="18"/>
                <w:szCs w:val="18"/>
                <w:lang w:val="en-GB"/>
              </w:rPr>
              <w:t>5–</w:t>
            </w:r>
            <w:r w:rsidRPr="00925091">
              <w:rPr>
                <w:rFonts w:asciiTheme="majorHAnsi" w:hAnsiTheme="majorHAnsi" w:cstheme="majorHAnsi"/>
                <w:sz w:val="18"/>
                <w:szCs w:val="18"/>
                <w:lang w:val="en-GB"/>
              </w:rPr>
              <w:t>49 years</w:t>
            </w:r>
          </w:p>
        </w:tc>
        <w:tc>
          <w:tcPr>
            <w:tcW w:w="499" w:type="pct"/>
            <w:vAlign w:val="center"/>
          </w:tcPr>
          <w:p w14:paraId="700245A9" w14:textId="18806902" w:rsidR="003A0A20" w:rsidRPr="00925091" w:rsidRDefault="0074464C"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27</w:t>
            </w:r>
          </w:p>
        </w:tc>
        <w:tc>
          <w:tcPr>
            <w:tcW w:w="499" w:type="pct"/>
            <w:vAlign w:val="center"/>
          </w:tcPr>
          <w:p w14:paraId="223763C6" w14:textId="22AA469E" w:rsidR="003A0A20" w:rsidRPr="00925091" w:rsidRDefault="0074464C"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164</w:t>
            </w:r>
          </w:p>
        </w:tc>
      </w:tr>
      <w:tr w:rsidR="002E37D4" w:rsidRPr="00925091" w14:paraId="12C68228" w14:textId="77777777" w:rsidTr="002E37D4">
        <w:trPr>
          <w:cantSplit/>
          <w:jc w:val="center"/>
        </w:trPr>
        <w:tc>
          <w:tcPr>
            <w:tcW w:w="258" w:type="pct"/>
            <w:vAlign w:val="center"/>
            <w:hideMark/>
          </w:tcPr>
          <w:p w14:paraId="66B7F134"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TM.S6</w:t>
            </w:r>
          </w:p>
        </w:tc>
        <w:tc>
          <w:tcPr>
            <w:tcW w:w="860" w:type="pct"/>
            <w:vAlign w:val="center"/>
            <w:hideMark/>
          </w:tcPr>
          <w:p w14:paraId="39AD485C"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Total induced abortion rate (TIAR) in lifetime</w:t>
            </w:r>
          </w:p>
        </w:tc>
        <w:tc>
          <w:tcPr>
            <w:tcW w:w="305" w:type="pct"/>
            <w:vAlign w:val="center"/>
          </w:tcPr>
          <w:p w14:paraId="47BDBD8D"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p>
        </w:tc>
        <w:tc>
          <w:tcPr>
            <w:tcW w:w="331" w:type="pct"/>
            <w:vAlign w:val="center"/>
            <w:hideMark/>
          </w:tcPr>
          <w:p w14:paraId="551D92AD"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CM</w:t>
            </w:r>
          </w:p>
        </w:tc>
        <w:tc>
          <w:tcPr>
            <w:tcW w:w="2248" w:type="pct"/>
            <w:vAlign w:val="center"/>
            <w:hideMark/>
          </w:tcPr>
          <w:p w14:paraId="6A90E97C" w14:textId="000AC41C" w:rsidR="003A0A20" w:rsidRPr="00925091" w:rsidRDefault="003A0A20" w:rsidP="0050433D">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 xml:space="preserve">Total induced abortion rate (TIAR) in lifetime among </w:t>
            </w:r>
            <w:r w:rsidR="000E7C5F">
              <w:rPr>
                <w:rFonts w:asciiTheme="majorHAnsi" w:hAnsiTheme="majorHAnsi" w:cstheme="majorHAnsi"/>
                <w:sz w:val="18"/>
                <w:szCs w:val="18"/>
                <w:lang w:val="en-GB"/>
              </w:rPr>
              <w:t xml:space="preserve">women </w:t>
            </w:r>
            <w:r w:rsidR="0078498B">
              <w:rPr>
                <w:rFonts w:asciiTheme="majorHAnsi" w:hAnsiTheme="majorHAnsi" w:cstheme="majorHAnsi"/>
                <w:sz w:val="18"/>
                <w:szCs w:val="18"/>
                <w:lang w:val="en-GB"/>
              </w:rPr>
              <w:t>aged</w:t>
            </w:r>
            <w:r w:rsidRPr="00925091">
              <w:rPr>
                <w:rFonts w:asciiTheme="majorHAnsi" w:hAnsiTheme="majorHAnsi" w:cstheme="majorHAnsi"/>
                <w:sz w:val="18"/>
                <w:szCs w:val="18"/>
                <w:lang w:val="en-GB"/>
              </w:rPr>
              <w:t xml:space="preserve"> 1</w:t>
            </w:r>
            <w:r w:rsidR="00B028AA" w:rsidRPr="00925091">
              <w:rPr>
                <w:rFonts w:asciiTheme="majorHAnsi" w:hAnsiTheme="majorHAnsi" w:cstheme="majorHAnsi"/>
                <w:sz w:val="18"/>
                <w:szCs w:val="18"/>
                <w:lang w:val="en-GB"/>
              </w:rPr>
              <w:t>5–</w:t>
            </w:r>
            <w:r w:rsidRPr="00925091">
              <w:rPr>
                <w:rFonts w:asciiTheme="majorHAnsi" w:hAnsiTheme="majorHAnsi" w:cstheme="majorHAnsi"/>
                <w:sz w:val="18"/>
                <w:szCs w:val="18"/>
                <w:lang w:val="en-GB"/>
              </w:rPr>
              <w:t>49 years</w:t>
            </w:r>
          </w:p>
        </w:tc>
        <w:tc>
          <w:tcPr>
            <w:tcW w:w="499" w:type="pct"/>
            <w:vAlign w:val="center"/>
          </w:tcPr>
          <w:p w14:paraId="545A36CD" w14:textId="279B147C" w:rsidR="003A0A20" w:rsidRPr="00925091" w:rsidRDefault="00EA03F6"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189</w:t>
            </w:r>
          </w:p>
        </w:tc>
        <w:tc>
          <w:tcPr>
            <w:tcW w:w="499" w:type="pct"/>
            <w:vAlign w:val="center"/>
          </w:tcPr>
          <w:p w14:paraId="23F540DF" w14:textId="7963E6FF" w:rsidR="003A0A20" w:rsidRPr="00925091" w:rsidRDefault="0074464C"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763</w:t>
            </w:r>
          </w:p>
        </w:tc>
      </w:tr>
      <w:tr w:rsidR="002E37D4" w:rsidRPr="00925091" w14:paraId="607638C8" w14:textId="77777777" w:rsidTr="002E37D4">
        <w:trPr>
          <w:cantSplit/>
          <w:jc w:val="center"/>
        </w:trPr>
        <w:tc>
          <w:tcPr>
            <w:tcW w:w="258" w:type="pct"/>
            <w:vAlign w:val="center"/>
            <w:hideMark/>
          </w:tcPr>
          <w:p w14:paraId="647BF585"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TM.S7</w:t>
            </w:r>
          </w:p>
        </w:tc>
        <w:tc>
          <w:tcPr>
            <w:tcW w:w="860" w:type="pct"/>
            <w:vAlign w:val="center"/>
            <w:hideMark/>
          </w:tcPr>
          <w:p w14:paraId="0286E9FA"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Stillbirth rate</w:t>
            </w:r>
          </w:p>
        </w:tc>
        <w:tc>
          <w:tcPr>
            <w:tcW w:w="305" w:type="pct"/>
            <w:vAlign w:val="center"/>
          </w:tcPr>
          <w:p w14:paraId="0CCADC90"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p>
        </w:tc>
        <w:tc>
          <w:tcPr>
            <w:tcW w:w="331" w:type="pct"/>
            <w:vAlign w:val="center"/>
            <w:hideMark/>
          </w:tcPr>
          <w:p w14:paraId="5D7C3164"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CM</w:t>
            </w:r>
          </w:p>
        </w:tc>
        <w:tc>
          <w:tcPr>
            <w:tcW w:w="2248" w:type="pct"/>
            <w:vAlign w:val="center"/>
            <w:hideMark/>
          </w:tcPr>
          <w:p w14:paraId="007FB931" w14:textId="1FFE0DDB" w:rsidR="003A0A20" w:rsidRPr="00925091" w:rsidRDefault="003A0A20" w:rsidP="0050433D">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 xml:space="preserve">Stillbirth rate </w:t>
            </w:r>
            <w:r w:rsidR="00EA03F6" w:rsidRPr="00925091">
              <w:rPr>
                <w:rFonts w:asciiTheme="majorHAnsi" w:hAnsiTheme="majorHAnsi" w:cstheme="majorHAnsi"/>
                <w:sz w:val="18"/>
                <w:szCs w:val="18"/>
                <w:lang w:val="en-GB"/>
              </w:rPr>
              <w:t xml:space="preserve">in a lifetime </w:t>
            </w:r>
            <w:r w:rsidRPr="00925091">
              <w:rPr>
                <w:rFonts w:asciiTheme="majorHAnsi" w:hAnsiTheme="majorHAnsi" w:cstheme="majorHAnsi"/>
                <w:sz w:val="18"/>
                <w:szCs w:val="18"/>
                <w:lang w:val="en-GB"/>
              </w:rPr>
              <w:t xml:space="preserve">among </w:t>
            </w:r>
            <w:r w:rsidR="000E7C5F">
              <w:rPr>
                <w:rFonts w:asciiTheme="majorHAnsi" w:hAnsiTheme="majorHAnsi" w:cstheme="majorHAnsi"/>
                <w:sz w:val="18"/>
                <w:szCs w:val="18"/>
                <w:lang w:val="en-GB"/>
              </w:rPr>
              <w:t xml:space="preserve">women </w:t>
            </w:r>
            <w:r w:rsidR="0078498B">
              <w:rPr>
                <w:rFonts w:asciiTheme="majorHAnsi" w:hAnsiTheme="majorHAnsi" w:cstheme="majorHAnsi"/>
                <w:sz w:val="18"/>
                <w:szCs w:val="18"/>
                <w:lang w:val="en-GB"/>
              </w:rPr>
              <w:t>aged</w:t>
            </w:r>
            <w:r w:rsidRPr="00925091">
              <w:rPr>
                <w:rFonts w:asciiTheme="majorHAnsi" w:hAnsiTheme="majorHAnsi" w:cstheme="majorHAnsi"/>
                <w:sz w:val="18"/>
                <w:szCs w:val="18"/>
                <w:lang w:val="en-GB"/>
              </w:rPr>
              <w:t xml:space="preserve"> 1</w:t>
            </w:r>
            <w:r w:rsidR="00B028AA" w:rsidRPr="00925091">
              <w:rPr>
                <w:rFonts w:asciiTheme="majorHAnsi" w:hAnsiTheme="majorHAnsi" w:cstheme="majorHAnsi"/>
                <w:sz w:val="18"/>
                <w:szCs w:val="18"/>
                <w:lang w:val="en-GB"/>
              </w:rPr>
              <w:t>5–</w:t>
            </w:r>
            <w:r w:rsidRPr="00925091">
              <w:rPr>
                <w:rFonts w:asciiTheme="majorHAnsi" w:hAnsiTheme="majorHAnsi" w:cstheme="majorHAnsi"/>
                <w:sz w:val="18"/>
                <w:szCs w:val="18"/>
                <w:lang w:val="en-GB"/>
              </w:rPr>
              <w:t>49 years</w:t>
            </w:r>
            <w:r w:rsidR="00EA03F6" w:rsidRPr="00925091">
              <w:rPr>
                <w:rFonts w:asciiTheme="majorHAnsi" w:hAnsiTheme="majorHAnsi" w:cstheme="majorHAnsi"/>
                <w:sz w:val="18"/>
                <w:szCs w:val="18"/>
                <w:lang w:val="en-GB"/>
              </w:rPr>
              <w:t xml:space="preserve"> </w:t>
            </w:r>
          </w:p>
        </w:tc>
        <w:tc>
          <w:tcPr>
            <w:tcW w:w="499" w:type="pct"/>
            <w:vAlign w:val="center"/>
          </w:tcPr>
          <w:p w14:paraId="3EF03842" w14:textId="3E308D0C" w:rsidR="003A0A20" w:rsidRPr="00925091" w:rsidRDefault="0074464C"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8</w:t>
            </w:r>
          </w:p>
        </w:tc>
        <w:tc>
          <w:tcPr>
            <w:tcW w:w="499" w:type="pct"/>
            <w:vAlign w:val="center"/>
          </w:tcPr>
          <w:p w14:paraId="20AB234E" w14:textId="08A1CF68" w:rsidR="003A0A20" w:rsidRPr="00925091" w:rsidRDefault="0074464C"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11</w:t>
            </w:r>
          </w:p>
        </w:tc>
      </w:tr>
      <w:tr w:rsidR="002E37D4" w:rsidRPr="00925091" w14:paraId="5926F8DE" w14:textId="77777777" w:rsidTr="002E37D4">
        <w:trPr>
          <w:cantSplit/>
          <w:jc w:val="center"/>
        </w:trPr>
        <w:tc>
          <w:tcPr>
            <w:tcW w:w="258" w:type="pct"/>
            <w:vAlign w:val="center"/>
            <w:hideMark/>
          </w:tcPr>
          <w:p w14:paraId="326D3B81"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lastRenderedPageBreak/>
              <w:t>TM.S8</w:t>
            </w:r>
          </w:p>
        </w:tc>
        <w:tc>
          <w:tcPr>
            <w:tcW w:w="860" w:type="pct"/>
            <w:vAlign w:val="center"/>
            <w:hideMark/>
          </w:tcPr>
          <w:p w14:paraId="23909E74"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Lifetime experience with induced abortions</w:t>
            </w:r>
          </w:p>
        </w:tc>
        <w:tc>
          <w:tcPr>
            <w:tcW w:w="305" w:type="pct"/>
            <w:vAlign w:val="center"/>
          </w:tcPr>
          <w:p w14:paraId="7E1B92C4"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p>
        </w:tc>
        <w:tc>
          <w:tcPr>
            <w:tcW w:w="331" w:type="pct"/>
            <w:vAlign w:val="center"/>
            <w:hideMark/>
          </w:tcPr>
          <w:p w14:paraId="02DA661D"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CM</w:t>
            </w:r>
          </w:p>
        </w:tc>
        <w:tc>
          <w:tcPr>
            <w:tcW w:w="2248" w:type="pct"/>
            <w:vAlign w:val="center"/>
            <w:hideMark/>
          </w:tcPr>
          <w:p w14:paraId="0F8C1239" w14:textId="56CD803E" w:rsidR="003A0A20" w:rsidRPr="00925091" w:rsidRDefault="003A0A20" w:rsidP="0050433D">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 xml:space="preserve">Percentage of </w:t>
            </w:r>
            <w:r w:rsidR="000E7C5F">
              <w:rPr>
                <w:rFonts w:asciiTheme="majorHAnsi" w:hAnsiTheme="majorHAnsi" w:cstheme="majorHAnsi"/>
                <w:sz w:val="18"/>
                <w:szCs w:val="18"/>
                <w:lang w:val="en-GB"/>
              </w:rPr>
              <w:t xml:space="preserve">women </w:t>
            </w:r>
            <w:r w:rsidR="0078498B">
              <w:rPr>
                <w:rFonts w:asciiTheme="majorHAnsi" w:hAnsiTheme="majorHAnsi" w:cstheme="majorHAnsi"/>
                <w:sz w:val="18"/>
                <w:szCs w:val="18"/>
                <w:lang w:val="en-GB"/>
              </w:rPr>
              <w:t>aged</w:t>
            </w:r>
            <w:r w:rsidR="00EA03F6" w:rsidRPr="00925091">
              <w:rPr>
                <w:rFonts w:asciiTheme="majorHAnsi" w:hAnsiTheme="majorHAnsi" w:cstheme="majorHAnsi"/>
                <w:sz w:val="18"/>
                <w:szCs w:val="18"/>
                <w:lang w:val="en-GB"/>
              </w:rPr>
              <w:t xml:space="preserve"> 15–49 years</w:t>
            </w:r>
            <w:r w:rsidRPr="00925091">
              <w:rPr>
                <w:rFonts w:asciiTheme="majorHAnsi" w:hAnsiTheme="majorHAnsi" w:cstheme="majorHAnsi"/>
                <w:sz w:val="18"/>
                <w:szCs w:val="18"/>
                <w:lang w:val="en-GB"/>
              </w:rPr>
              <w:t xml:space="preserve"> with at least one induced abortion</w:t>
            </w:r>
          </w:p>
        </w:tc>
        <w:tc>
          <w:tcPr>
            <w:tcW w:w="501" w:type="pct"/>
            <w:vAlign w:val="center"/>
          </w:tcPr>
          <w:p w14:paraId="0BA3C438" w14:textId="679FCE43" w:rsidR="003A0A20" w:rsidRPr="00925091" w:rsidRDefault="0074464C"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10.6</w:t>
            </w:r>
          </w:p>
        </w:tc>
        <w:tc>
          <w:tcPr>
            <w:tcW w:w="497" w:type="pct"/>
            <w:vAlign w:val="center"/>
          </w:tcPr>
          <w:p w14:paraId="24AB429B" w14:textId="429E8B8B" w:rsidR="003A0A20" w:rsidRPr="00925091" w:rsidRDefault="0074464C"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27.8</w:t>
            </w:r>
          </w:p>
        </w:tc>
      </w:tr>
      <w:tr w:rsidR="002E37D4" w:rsidRPr="00925091" w14:paraId="34F7005F" w14:textId="77777777" w:rsidTr="002E37D4">
        <w:trPr>
          <w:cantSplit/>
          <w:jc w:val="center"/>
        </w:trPr>
        <w:tc>
          <w:tcPr>
            <w:tcW w:w="258" w:type="pct"/>
            <w:vAlign w:val="center"/>
            <w:hideMark/>
          </w:tcPr>
          <w:p w14:paraId="47263E34"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TM.5a</w:t>
            </w:r>
          </w:p>
          <w:p w14:paraId="212D3DC3"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TM.5b</w:t>
            </w:r>
          </w:p>
          <w:p w14:paraId="5FA738C1"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TM.5c</w:t>
            </w:r>
          </w:p>
        </w:tc>
        <w:tc>
          <w:tcPr>
            <w:tcW w:w="860" w:type="pct"/>
            <w:vAlign w:val="center"/>
            <w:hideMark/>
          </w:tcPr>
          <w:p w14:paraId="2D3938EE"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Antenatal care coverage</w:t>
            </w:r>
          </w:p>
        </w:tc>
        <w:tc>
          <w:tcPr>
            <w:tcW w:w="305" w:type="pct"/>
            <w:vAlign w:val="center"/>
            <w:hideMark/>
          </w:tcPr>
          <w:p w14:paraId="0749BCC2"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3.8.1</w:t>
            </w:r>
          </w:p>
        </w:tc>
        <w:tc>
          <w:tcPr>
            <w:tcW w:w="331" w:type="pct"/>
            <w:vAlign w:val="center"/>
            <w:hideMark/>
          </w:tcPr>
          <w:p w14:paraId="32DB1E18"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MN</w:t>
            </w:r>
          </w:p>
        </w:tc>
        <w:tc>
          <w:tcPr>
            <w:tcW w:w="2248" w:type="pct"/>
            <w:vAlign w:val="center"/>
            <w:hideMark/>
          </w:tcPr>
          <w:p w14:paraId="1B1E3A5D" w14:textId="07CD2E6E" w:rsidR="003A0A20" w:rsidRPr="00925091" w:rsidRDefault="003A0A20" w:rsidP="0050433D">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 xml:space="preserve">Percentage of </w:t>
            </w:r>
            <w:r w:rsidR="000E7C5F">
              <w:rPr>
                <w:rFonts w:asciiTheme="majorHAnsi" w:hAnsiTheme="majorHAnsi" w:cstheme="majorHAnsi"/>
                <w:sz w:val="18"/>
                <w:szCs w:val="18"/>
                <w:lang w:val="en-GB"/>
              </w:rPr>
              <w:t xml:space="preserve">women </w:t>
            </w:r>
            <w:r w:rsidR="0078498B">
              <w:rPr>
                <w:rFonts w:asciiTheme="majorHAnsi" w:hAnsiTheme="majorHAnsi" w:cstheme="majorHAnsi"/>
                <w:sz w:val="18"/>
                <w:szCs w:val="18"/>
                <w:lang w:val="en-GB"/>
              </w:rPr>
              <w:t>aged</w:t>
            </w:r>
            <w:r w:rsidRPr="00925091">
              <w:rPr>
                <w:rFonts w:asciiTheme="majorHAnsi" w:hAnsiTheme="majorHAnsi" w:cstheme="majorHAnsi"/>
                <w:sz w:val="18"/>
                <w:szCs w:val="18"/>
                <w:lang w:val="en-GB"/>
              </w:rPr>
              <w:t xml:space="preserve"> 1</w:t>
            </w:r>
            <w:r w:rsidR="00B028AA" w:rsidRPr="00925091">
              <w:rPr>
                <w:rFonts w:asciiTheme="majorHAnsi" w:hAnsiTheme="majorHAnsi" w:cstheme="majorHAnsi"/>
                <w:sz w:val="18"/>
                <w:szCs w:val="18"/>
                <w:lang w:val="en-GB"/>
              </w:rPr>
              <w:t>5–</w:t>
            </w:r>
            <w:r w:rsidRPr="00925091">
              <w:rPr>
                <w:rFonts w:asciiTheme="majorHAnsi" w:hAnsiTheme="majorHAnsi" w:cstheme="majorHAnsi"/>
                <w:sz w:val="18"/>
                <w:szCs w:val="18"/>
                <w:lang w:val="en-GB"/>
              </w:rPr>
              <w:t>49 years with a live birth in the last 2 years who during the pregnancy of the most recent live birth were attended</w:t>
            </w:r>
          </w:p>
          <w:p w14:paraId="71B1CBBD" w14:textId="77777777" w:rsidR="003A0A20" w:rsidRPr="00925091" w:rsidRDefault="003A0A20" w:rsidP="00F00395">
            <w:pPr>
              <w:numPr>
                <w:ilvl w:val="0"/>
                <w:numId w:val="19"/>
              </w:numPr>
              <w:spacing w:before="0" w:after="0" w:line="240" w:lineRule="auto"/>
              <w:ind w:firstLine="0"/>
              <w:contextualSpacing/>
              <w:rPr>
                <w:rFonts w:asciiTheme="majorHAnsi" w:hAnsiTheme="majorHAnsi" w:cstheme="majorHAnsi"/>
                <w:sz w:val="18"/>
                <w:szCs w:val="18"/>
                <w:lang w:val="en-GB"/>
              </w:rPr>
            </w:pPr>
            <w:r w:rsidRPr="00925091">
              <w:rPr>
                <w:rFonts w:asciiTheme="majorHAnsi" w:hAnsiTheme="majorHAnsi" w:cstheme="majorHAnsi"/>
                <w:sz w:val="18"/>
                <w:szCs w:val="18"/>
                <w:lang w:val="en-GB"/>
              </w:rPr>
              <w:t>at least once by skilled health personnel</w:t>
            </w:r>
          </w:p>
          <w:p w14:paraId="4CE1F637" w14:textId="77777777" w:rsidR="003A0A20" w:rsidRPr="00925091" w:rsidRDefault="003A0A20" w:rsidP="00F00395">
            <w:pPr>
              <w:numPr>
                <w:ilvl w:val="0"/>
                <w:numId w:val="19"/>
              </w:numPr>
              <w:spacing w:before="0" w:after="0" w:line="240" w:lineRule="auto"/>
              <w:ind w:firstLine="0"/>
              <w:contextualSpacing/>
              <w:rPr>
                <w:rFonts w:asciiTheme="majorHAnsi" w:hAnsiTheme="majorHAnsi" w:cstheme="majorHAnsi"/>
                <w:sz w:val="18"/>
                <w:szCs w:val="18"/>
                <w:lang w:val="en-GB"/>
              </w:rPr>
            </w:pPr>
            <w:r w:rsidRPr="00925091">
              <w:rPr>
                <w:rFonts w:asciiTheme="majorHAnsi" w:hAnsiTheme="majorHAnsi" w:cstheme="majorHAnsi"/>
                <w:sz w:val="18"/>
                <w:szCs w:val="18"/>
                <w:lang w:val="en-GB"/>
              </w:rPr>
              <w:t>at least four times by any provider</w:t>
            </w:r>
          </w:p>
          <w:p w14:paraId="13AF6CD5" w14:textId="77777777" w:rsidR="003A0A20" w:rsidRPr="00925091" w:rsidRDefault="003A0A20" w:rsidP="00F00395">
            <w:pPr>
              <w:numPr>
                <w:ilvl w:val="0"/>
                <w:numId w:val="19"/>
              </w:numPr>
              <w:spacing w:before="0" w:after="0" w:line="240" w:lineRule="auto"/>
              <w:ind w:firstLine="0"/>
              <w:contextualSpacing/>
              <w:rPr>
                <w:rFonts w:asciiTheme="majorHAnsi" w:hAnsiTheme="majorHAnsi" w:cstheme="majorHAnsi"/>
                <w:sz w:val="18"/>
                <w:szCs w:val="18"/>
                <w:lang w:val="en-GB"/>
              </w:rPr>
            </w:pPr>
            <w:r w:rsidRPr="00925091">
              <w:rPr>
                <w:rFonts w:asciiTheme="majorHAnsi" w:hAnsiTheme="majorHAnsi" w:cstheme="majorHAnsi"/>
                <w:sz w:val="18"/>
                <w:szCs w:val="18"/>
                <w:lang w:val="en-GB"/>
              </w:rPr>
              <w:t>at least eight times by any provider</w:t>
            </w:r>
          </w:p>
        </w:tc>
        <w:tc>
          <w:tcPr>
            <w:tcW w:w="501" w:type="pct"/>
            <w:vAlign w:val="bottom"/>
          </w:tcPr>
          <w:p w14:paraId="6606F7A0" w14:textId="77777777" w:rsidR="003A0A20" w:rsidRPr="00925091" w:rsidRDefault="0074464C" w:rsidP="0074464C">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99.4</w:t>
            </w:r>
          </w:p>
          <w:p w14:paraId="3456A1D9" w14:textId="77777777" w:rsidR="0074464C" w:rsidRPr="00925091" w:rsidRDefault="0074464C" w:rsidP="0074464C">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96.6</w:t>
            </w:r>
          </w:p>
          <w:p w14:paraId="4BEEDA7B" w14:textId="5FF06441" w:rsidR="0074464C" w:rsidRPr="00925091" w:rsidRDefault="0074464C" w:rsidP="0074464C">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80.3</w:t>
            </w:r>
          </w:p>
        </w:tc>
        <w:tc>
          <w:tcPr>
            <w:tcW w:w="497" w:type="pct"/>
            <w:vAlign w:val="bottom"/>
          </w:tcPr>
          <w:p w14:paraId="055B3865" w14:textId="77777777" w:rsidR="003A0A20" w:rsidRPr="00925091" w:rsidRDefault="0074464C" w:rsidP="0074464C">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96.1</w:t>
            </w:r>
          </w:p>
          <w:p w14:paraId="178F2242" w14:textId="77777777" w:rsidR="0074464C" w:rsidRPr="00925091" w:rsidRDefault="0074464C" w:rsidP="0074464C">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82.7</w:t>
            </w:r>
          </w:p>
          <w:p w14:paraId="254075E1" w14:textId="55AEC705" w:rsidR="0074464C" w:rsidRPr="00925091" w:rsidRDefault="0074464C" w:rsidP="0074464C">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42.6</w:t>
            </w:r>
          </w:p>
        </w:tc>
      </w:tr>
      <w:tr w:rsidR="002E37D4" w:rsidRPr="00925091" w14:paraId="45CF4CB1" w14:textId="77777777" w:rsidTr="002E37D4">
        <w:trPr>
          <w:cantSplit/>
          <w:jc w:val="center"/>
        </w:trPr>
        <w:tc>
          <w:tcPr>
            <w:tcW w:w="258" w:type="pct"/>
            <w:vAlign w:val="center"/>
            <w:hideMark/>
          </w:tcPr>
          <w:p w14:paraId="02D608DE" w14:textId="742E7D0B"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TM.S9</w:t>
            </w:r>
          </w:p>
        </w:tc>
        <w:tc>
          <w:tcPr>
            <w:tcW w:w="860" w:type="pct"/>
            <w:vAlign w:val="center"/>
            <w:hideMark/>
          </w:tcPr>
          <w:p w14:paraId="681EE3A5"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Patronage nurse visits during pregnancy</w:t>
            </w:r>
          </w:p>
        </w:tc>
        <w:tc>
          <w:tcPr>
            <w:tcW w:w="305" w:type="pct"/>
            <w:vAlign w:val="center"/>
          </w:tcPr>
          <w:p w14:paraId="0410173A"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p>
        </w:tc>
        <w:tc>
          <w:tcPr>
            <w:tcW w:w="331" w:type="pct"/>
            <w:vAlign w:val="center"/>
            <w:hideMark/>
          </w:tcPr>
          <w:p w14:paraId="7857ADDC"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MN</w:t>
            </w:r>
          </w:p>
        </w:tc>
        <w:tc>
          <w:tcPr>
            <w:tcW w:w="2248" w:type="pct"/>
            <w:vAlign w:val="center"/>
            <w:hideMark/>
          </w:tcPr>
          <w:p w14:paraId="56B5CE0D" w14:textId="318EDF45" w:rsidR="003A0A20" w:rsidRPr="00925091" w:rsidRDefault="003A0A20" w:rsidP="0050433D">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 xml:space="preserve">Percentage of </w:t>
            </w:r>
            <w:r w:rsidR="000E7C5F">
              <w:rPr>
                <w:rFonts w:asciiTheme="majorHAnsi" w:hAnsiTheme="majorHAnsi" w:cstheme="majorHAnsi"/>
                <w:sz w:val="18"/>
                <w:szCs w:val="18"/>
                <w:lang w:val="en-GB"/>
              </w:rPr>
              <w:t xml:space="preserve">women </w:t>
            </w:r>
            <w:r w:rsidR="0078498B">
              <w:rPr>
                <w:rFonts w:asciiTheme="majorHAnsi" w:hAnsiTheme="majorHAnsi" w:cstheme="majorHAnsi"/>
                <w:sz w:val="18"/>
                <w:szCs w:val="18"/>
                <w:lang w:val="en-GB"/>
              </w:rPr>
              <w:t>aged</w:t>
            </w:r>
            <w:r w:rsidRPr="00925091">
              <w:rPr>
                <w:rFonts w:asciiTheme="majorHAnsi" w:hAnsiTheme="majorHAnsi" w:cstheme="majorHAnsi"/>
                <w:sz w:val="18"/>
                <w:szCs w:val="18"/>
                <w:lang w:val="en-GB"/>
              </w:rPr>
              <w:t xml:space="preserve"> 1</w:t>
            </w:r>
            <w:r w:rsidR="00B028AA" w:rsidRPr="00925091">
              <w:rPr>
                <w:rFonts w:asciiTheme="majorHAnsi" w:hAnsiTheme="majorHAnsi" w:cstheme="majorHAnsi"/>
                <w:sz w:val="18"/>
                <w:szCs w:val="18"/>
                <w:lang w:val="en-GB"/>
              </w:rPr>
              <w:t>5–</w:t>
            </w:r>
            <w:r w:rsidRPr="00925091">
              <w:rPr>
                <w:rFonts w:asciiTheme="majorHAnsi" w:hAnsiTheme="majorHAnsi" w:cstheme="majorHAnsi"/>
                <w:sz w:val="18"/>
                <w:szCs w:val="18"/>
                <w:lang w:val="en-GB"/>
              </w:rPr>
              <w:t>49 years with a live birth in the last 2 years, who were visited at home by a patronage nurse during the pregnancy of the most recent live birth</w:t>
            </w:r>
          </w:p>
        </w:tc>
        <w:tc>
          <w:tcPr>
            <w:tcW w:w="501" w:type="pct"/>
            <w:vAlign w:val="center"/>
          </w:tcPr>
          <w:p w14:paraId="17AEAFC0" w14:textId="627C257E" w:rsidR="003A0A20" w:rsidRPr="00925091" w:rsidRDefault="0074464C"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29.9</w:t>
            </w:r>
          </w:p>
        </w:tc>
        <w:tc>
          <w:tcPr>
            <w:tcW w:w="497" w:type="pct"/>
            <w:vAlign w:val="center"/>
          </w:tcPr>
          <w:p w14:paraId="2399293A" w14:textId="2D15EA34" w:rsidR="003A0A20" w:rsidRPr="00925091" w:rsidRDefault="0074464C"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25.2</w:t>
            </w:r>
          </w:p>
        </w:tc>
      </w:tr>
      <w:tr w:rsidR="002E37D4" w:rsidRPr="00925091" w14:paraId="3813EA01" w14:textId="77777777" w:rsidTr="002E37D4">
        <w:trPr>
          <w:cantSplit/>
          <w:jc w:val="center"/>
        </w:trPr>
        <w:tc>
          <w:tcPr>
            <w:tcW w:w="258" w:type="pct"/>
            <w:vAlign w:val="center"/>
            <w:hideMark/>
          </w:tcPr>
          <w:p w14:paraId="3CBE0C1A"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TM.S10</w:t>
            </w:r>
          </w:p>
        </w:tc>
        <w:tc>
          <w:tcPr>
            <w:tcW w:w="860" w:type="pct"/>
            <w:hideMark/>
          </w:tcPr>
          <w:p w14:paraId="61E30734"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Patronage nurse visits during the first week following discharge</w:t>
            </w:r>
          </w:p>
        </w:tc>
        <w:tc>
          <w:tcPr>
            <w:tcW w:w="305" w:type="pct"/>
            <w:vAlign w:val="center"/>
          </w:tcPr>
          <w:p w14:paraId="5D9833D9"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p>
        </w:tc>
        <w:tc>
          <w:tcPr>
            <w:tcW w:w="331" w:type="pct"/>
            <w:vAlign w:val="center"/>
            <w:hideMark/>
          </w:tcPr>
          <w:p w14:paraId="330A037E"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MN</w:t>
            </w:r>
          </w:p>
        </w:tc>
        <w:tc>
          <w:tcPr>
            <w:tcW w:w="2248" w:type="pct"/>
            <w:vAlign w:val="center"/>
            <w:hideMark/>
          </w:tcPr>
          <w:p w14:paraId="5FF67D67" w14:textId="3EB83484" w:rsidR="003A0A20" w:rsidRPr="00925091" w:rsidRDefault="003A0A20" w:rsidP="0050433D">
            <w:pPr>
              <w:pStyle w:val="CommentText"/>
              <w:spacing w:after="0"/>
              <w:rPr>
                <w:rFonts w:asciiTheme="majorHAnsi" w:hAnsiTheme="majorHAnsi" w:cstheme="majorHAnsi"/>
                <w:sz w:val="18"/>
                <w:szCs w:val="18"/>
                <w:lang w:val="en-GB"/>
              </w:rPr>
            </w:pPr>
            <w:r w:rsidRPr="00925091">
              <w:rPr>
                <w:rFonts w:asciiTheme="majorHAnsi" w:hAnsiTheme="majorHAnsi" w:cstheme="majorHAnsi"/>
                <w:sz w:val="18"/>
                <w:szCs w:val="18"/>
                <w:lang w:val="en-GB"/>
              </w:rPr>
              <w:t xml:space="preserve">Percentage of </w:t>
            </w:r>
            <w:r w:rsidR="000E7C5F">
              <w:rPr>
                <w:rFonts w:asciiTheme="majorHAnsi" w:hAnsiTheme="majorHAnsi" w:cstheme="majorHAnsi"/>
                <w:sz w:val="18"/>
                <w:szCs w:val="18"/>
                <w:lang w:val="en-GB"/>
              </w:rPr>
              <w:t xml:space="preserve">women </w:t>
            </w:r>
            <w:r w:rsidR="0078498B">
              <w:rPr>
                <w:rFonts w:asciiTheme="majorHAnsi" w:hAnsiTheme="majorHAnsi" w:cstheme="majorHAnsi"/>
                <w:sz w:val="18"/>
                <w:szCs w:val="18"/>
                <w:lang w:val="en-GB"/>
              </w:rPr>
              <w:t>aged</w:t>
            </w:r>
            <w:r w:rsidRPr="00925091">
              <w:rPr>
                <w:rFonts w:asciiTheme="majorHAnsi" w:hAnsiTheme="majorHAnsi" w:cstheme="majorHAnsi"/>
                <w:sz w:val="18"/>
                <w:szCs w:val="18"/>
                <w:lang w:val="en-GB"/>
              </w:rPr>
              <w:t xml:space="preserve"> 1</w:t>
            </w:r>
            <w:r w:rsidR="00B028AA" w:rsidRPr="00925091">
              <w:rPr>
                <w:rFonts w:asciiTheme="majorHAnsi" w:hAnsiTheme="majorHAnsi" w:cstheme="majorHAnsi"/>
                <w:sz w:val="18"/>
                <w:szCs w:val="18"/>
                <w:lang w:val="en-GB"/>
              </w:rPr>
              <w:t>5–</w:t>
            </w:r>
            <w:r w:rsidRPr="00925091">
              <w:rPr>
                <w:rFonts w:asciiTheme="majorHAnsi" w:hAnsiTheme="majorHAnsi" w:cstheme="majorHAnsi"/>
                <w:sz w:val="18"/>
                <w:szCs w:val="18"/>
                <w:lang w:val="en-GB"/>
              </w:rPr>
              <w:t>49 years with a live birth in the last 2 years in a health facility,</w:t>
            </w:r>
            <w:r w:rsidR="0074464C" w:rsidRPr="00925091">
              <w:rPr>
                <w:rFonts w:asciiTheme="majorHAnsi" w:hAnsiTheme="majorHAnsi" w:cstheme="majorHAnsi"/>
                <w:sz w:val="18"/>
                <w:szCs w:val="18"/>
                <w:lang w:val="en-GB"/>
              </w:rPr>
              <w:t xml:space="preserve"> </w:t>
            </w:r>
            <w:r w:rsidRPr="00925091">
              <w:rPr>
                <w:rFonts w:asciiTheme="majorHAnsi" w:hAnsiTheme="majorHAnsi" w:cstheme="majorHAnsi"/>
                <w:sz w:val="18"/>
                <w:szCs w:val="18"/>
                <w:lang w:val="en-GB"/>
              </w:rPr>
              <w:t>who were visited at home by a patronage nurse during the first week following discharge from a health facility</w:t>
            </w:r>
          </w:p>
        </w:tc>
        <w:tc>
          <w:tcPr>
            <w:tcW w:w="501" w:type="pct"/>
            <w:vAlign w:val="center"/>
          </w:tcPr>
          <w:p w14:paraId="0E35C8AA" w14:textId="4FB730CF" w:rsidR="003A0A20" w:rsidRPr="00925091" w:rsidRDefault="0074464C"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94.3</w:t>
            </w:r>
          </w:p>
        </w:tc>
        <w:tc>
          <w:tcPr>
            <w:tcW w:w="497" w:type="pct"/>
            <w:vAlign w:val="center"/>
          </w:tcPr>
          <w:p w14:paraId="405FD8FB" w14:textId="3CC68922" w:rsidR="003A0A20" w:rsidRPr="00925091" w:rsidRDefault="0074464C"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90.2</w:t>
            </w:r>
          </w:p>
        </w:tc>
      </w:tr>
      <w:tr w:rsidR="002E37D4" w:rsidRPr="00925091" w14:paraId="0E6C28F7" w14:textId="77777777" w:rsidTr="002E37D4">
        <w:trPr>
          <w:cantSplit/>
          <w:jc w:val="center"/>
        </w:trPr>
        <w:tc>
          <w:tcPr>
            <w:tcW w:w="258" w:type="pct"/>
            <w:vAlign w:val="center"/>
            <w:hideMark/>
          </w:tcPr>
          <w:p w14:paraId="6F04F384"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TM.6</w:t>
            </w:r>
          </w:p>
        </w:tc>
        <w:tc>
          <w:tcPr>
            <w:tcW w:w="860" w:type="pct"/>
            <w:vAlign w:val="center"/>
            <w:hideMark/>
          </w:tcPr>
          <w:p w14:paraId="2BFEEFE9"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Content of antenatal care</w:t>
            </w:r>
          </w:p>
        </w:tc>
        <w:tc>
          <w:tcPr>
            <w:tcW w:w="305" w:type="pct"/>
            <w:vAlign w:val="center"/>
          </w:tcPr>
          <w:p w14:paraId="6E469948"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p>
        </w:tc>
        <w:tc>
          <w:tcPr>
            <w:tcW w:w="331" w:type="pct"/>
            <w:vAlign w:val="center"/>
            <w:hideMark/>
          </w:tcPr>
          <w:p w14:paraId="25733E9E"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MN</w:t>
            </w:r>
          </w:p>
        </w:tc>
        <w:tc>
          <w:tcPr>
            <w:tcW w:w="2248" w:type="pct"/>
            <w:vAlign w:val="center"/>
            <w:hideMark/>
          </w:tcPr>
          <w:p w14:paraId="5135F6C2" w14:textId="2E6873BD" w:rsidR="003A0A20" w:rsidRPr="00925091" w:rsidRDefault="003A0A20" w:rsidP="0050433D">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 xml:space="preserve">Percentage of </w:t>
            </w:r>
            <w:r w:rsidR="000E7C5F">
              <w:rPr>
                <w:rFonts w:asciiTheme="majorHAnsi" w:hAnsiTheme="majorHAnsi" w:cstheme="majorHAnsi"/>
                <w:sz w:val="18"/>
                <w:szCs w:val="18"/>
                <w:lang w:val="en-GB"/>
              </w:rPr>
              <w:t xml:space="preserve">women </w:t>
            </w:r>
            <w:r w:rsidR="0078498B">
              <w:rPr>
                <w:rFonts w:asciiTheme="majorHAnsi" w:hAnsiTheme="majorHAnsi" w:cstheme="majorHAnsi"/>
                <w:sz w:val="18"/>
                <w:szCs w:val="18"/>
                <w:lang w:val="en-GB"/>
              </w:rPr>
              <w:t>aged</w:t>
            </w:r>
            <w:r w:rsidRPr="00925091">
              <w:rPr>
                <w:rFonts w:asciiTheme="majorHAnsi" w:hAnsiTheme="majorHAnsi" w:cstheme="majorHAnsi"/>
                <w:sz w:val="18"/>
                <w:szCs w:val="18"/>
                <w:lang w:val="en-GB"/>
              </w:rPr>
              <w:t xml:space="preserve"> 1</w:t>
            </w:r>
            <w:r w:rsidR="00B028AA" w:rsidRPr="00925091">
              <w:rPr>
                <w:rFonts w:asciiTheme="majorHAnsi" w:hAnsiTheme="majorHAnsi" w:cstheme="majorHAnsi"/>
                <w:sz w:val="18"/>
                <w:szCs w:val="18"/>
                <w:lang w:val="en-GB"/>
              </w:rPr>
              <w:t>5–</w:t>
            </w:r>
            <w:r w:rsidRPr="00925091">
              <w:rPr>
                <w:rFonts w:asciiTheme="majorHAnsi" w:hAnsiTheme="majorHAnsi" w:cstheme="majorHAnsi"/>
                <w:sz w:val="18"/>
                <w:szCs w:val="18"/>
                <w:lang w:val="en-GB"/>
              </w:rPr>
              <w:t>49 years with a live birth in the last 2 years who during the pregnancy of the most recent live birth, at least once, had blood pressure measured and gave urine and blood samples as part of antenatal care</w:t>
            </w:r>
          </w:p>
        </w:tc>
        <w:tc>
          <w:tcPr>
            <w:tcW w:w="501" w:type="pct"/>
            <w:vAlign w:val="center"/>
          </w:tcPr>
          <w:p w14:paraId="1E4855A2" w14:textId="59B44E05" w:rsidR="003A0A20" w:rsidRPr="00925091" w:rsidRDefault="0074464C"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96.9</w:t>
            </w:r>
          </w:p>
        </w:tc>
        <w:tc>
          <w:tcPr>
            <w:tcW w:w="497" w:type="pct"/>
            <w:vAlign w:val="center"/>
          </w:tcPr>
          <w:p w14:paraId="5809E391" w14:textId="2787B8B1" w:rsidR="003A0A20" w:rsidRPr="00925091" w:rsidRDefault="0074464C"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92.1</w:t>
            </w:r>
          </w:p>
        </w:tc>
      </w:tr>
      <w:tr w:rsidR="002E37D4" w:rsidRPr="00925091" w14:paraId="0D362911" w14:textId="77777777" w:rsidTr="002E37D4">
        <w:trPr>
          <w:cantSplit/>
          <w:jc w:val="center"/>
        </w:trPr>
        <w:tc>
          <w:tcPr>
            <w:tcW w:w="258" w:type="pct"/>
            <w:vAlign w:val="center"/>
            <w:hideMark/>
          </w:tcPr>
          <w:p w14:paraId="666C45CC"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TM.S11</w:t>
            </w:r>
          </w:p>
        </w:tc>
        <w:tc>
          <w:tcPr>
            <w:tcW w:w="860" w:type="pct"/>
            <w:vAlign w:val="center"/>
            <w:hideMark/>
          </w:tcPr>
          <w:p w14:paraId="62BE9A8B"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Attendance to childbirth preparation programme</w:t>
            </w:r>
          </w:p>
        </w:tc>
        <w:tc>
          <w:tcPr>
            <w:tcW w:w="305" w:type="pct"/>
            <w:vAlign w:val="center"/>
          </w:tcPr>
          <w:p w14:paraId="453BB4DE"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p>
        </w:tc>
        <w:tc>
          <w:tcPr>
            <w:tcW w:w="331" w:type="pct"/>
            <w:vAlign w:val="center"/>
            <w:hideMark/>
          </w:tcPr>
          <w:p w14:paraId="1E96717B"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MN</w:t>
            </w:r>
          </w:p>
        </w:tc>
        <w:tc>
          <w:tcPr>
            <w:tcW w:w="2248" w:type="pct"/>
            <w:vAlign w:val="center"/>
            <w:hideMark/>
          </w:tcPr>
          <w:p w14:paraId="0C8C4471" w14:textId="096AE6DF" w:rsidR="003A0A20" w:rsidRPr="00925091" w:rsidRDefault="003A0A20" w:rsidP="0050433D">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 xml:space="preserve">Percentage of </w:t>
            </w:r>
            <w:r w:rsidR="000E7C5F">
              <w:rPr>
                <w:rFonts w:asciiTheme="majorHAnsi" w:hAnsiTheme="majorHAnsi" w:cstheme="majorHAnsi"/>
                <w:sz w:val="18"/>
                <w:szCs w:val="18"/>
                <w:lang w:val="en-GB"/>
              </w:rPr>
              <w:t xml:space="preserve">women </w:t>
            </w:r>
            <w:r w:rsidR="0078498B">
              <w:rPr>
                <w:rFonts w:asciiTheme="majorHAnsi" w:hAnsiTheme="majorHAnsi" w:cstheme="majorHAnsi"/>
                <w:sz w:val="18"/>
                <w:szCs w:val="18"/>
                <w:lang w:val="en-GB"/>
              </w:rPr>
              <w:t>aged</w:t>
            </w:r>
            <w:r w:rsidRPr="00925091">
              <w:rPr>
                <w:rFonts w:asciiTheme="majorHAnsi" w:hAnsiTheme="majorHAnsi" w:cstheme="majorHAnsi"/>
                <w:sz w:val="18"/>
                <w:szCs w:val="18"/>
                <w:lang w:val="en-GB"/>
              </w:rPr>
              <w:t xml:space="preserve"> 1</w:t>
            </w:r>
            <w:r w:rsidR="00B028AA" w:rsidRPr="00925091">
              <w:rPr>
                <w:rFonts w:asciiTheme="majorHAnsi" w:hAnsiTheme="majorHAnsi" w:cstheme="majorHAnsi"/>
                <w:sz w:val="18"/>
                <w:szCs w:val="18"/>
                <w:lang w:val="en-GB"/>
              </w:rPr>
              <w:t>5–</w:t>
            </w:r>
            <w:r w:rsidRPr="00925091">
              <w:rPr>
                <w:rFonts w:asciiTheme="majorHAnsi" w:hAnsiTheme="majorHAnsi" w:cstheme="majorHAnsi"/>
                <w:sz w:val="18"/>
                <w:szCs w:val="18"/>
                <w:lang w:val="en-GB"/>
              </w:rPr>
              <w:t>49 years with a live birth in the last 2 years who attended a childbirth preparation programme during the pregnancy of the most recent live birth</w:t>
            </w:r>
          </w:p>
        </w:tc>
        <w:tc>
          <w:tcPr>
            <w:tcW w:w="501" w:type="pct"/>
            <w:vAlign w:val="center"/>
          </w:tcPr>
          <w:p w14:paraId="7C2A64D6" w14:textId="75220289" w:rsidR="003A0A20" w:rsidRPr="00925091" w:rsidRDefault="0074464C"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16.0</w:t>
            </w:r>
          </w:p>
        </w:tc>
        <w:tc>
          <w:tcPr>
            <w:tcW w:w="497" w:type="pct"/>
            <w:vAlign w:val="center"/>
          </w:tcPr>
          <w:p w14:paraId="016B5205" w14:textId="1CC521E3" w:rsidR="003A0A20" w:rsidRPr="00925091" w:rsidRDefault="0074464C"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3.0</w:t>
            </w:r>
          </w:p>
        </w:tc>
      </w:tr>
      <w:tr w:rsidR="002E37D4" w:rsidRPr="00925091" w14:paraId="6C81D73F" w14:textId="77777777" w:rsidTr="002E37D4">
        <w:trPr>
          <w:cantSplit/>
          <w:jc w:val="center"/>
        </w:trPr>
        <w:tc>
          <w:tcPr>
            <w:tcW w:w="258" w:type="pct"/>
            <w:vAlign w:val="center"/>
            <w:hideMark/>
          </w:tcPr>
          <w:p w14:paraId="71D21AD6"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TM.8</w:t>
            </w:r>
          </w:p>
        </w:tc>
        <w:tc>
          <w:tcPr>
            <w:tcW w:w="860" w:type="pct"/>
            <w:vAlign w:val="center"/>
            <w:hideMark/>
          </w:tcPr>
          <w:p w14:paraId="245C68C9"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Institutional deliveries</w:t>
            </w:r>
          </w:p>
        </w:tc>
        <w:tc>
          <w:tcPr>
            <w:tcW w:w="305" w:type="pct"/>
            <w:vAlign w:val="center"/>
          </w:tcPr>
          <w:p w14:paraId="082CAB95"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p>
        </w:tc>
        <w:tc>
          <w:tcPr>
            <w:tcW w:w="331" w:type="pct"/>
            <w:vAlign w:val="center"/>
            <w:hideMark/>
          </w:tcPr>
          <w:p w14:paraId="34BF2E53"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MN</w:t>
            </w:r>
          </w:p>
        </w:tc>
        <w:tc>
          <w:tcPr>
            <w:tcW w:w="2248" w:type="pct"/>
            <w:vAlign w:val="center"/>
            <w:hideMark/>
          </w:tcPr>
          <w:p w14:paraId="2560ECA9" w14:textId="139AC553" w:rsidR="003A0A20" w:rsidRPr="00925091" w:rsidRDefault="003A0A20" w:rsidP="0050433D">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 xml:space="preserve">Percentage of </w:t>
            </w:r>
            <w:r w:rsidR="000E7C5F">
              <w:rPr>
                <w:rFonts w:asciiTheme="majorHAnsi" w:hAnsiTheme="majorHAnsi" w:cstheme="majorHAnsi"/>
                <w:sz w:val="18"/>
                <w:szCs w:val="18"/>
                <w:lang w:val="en-GB"/>
              </w:rPr>
              <w:t xml:space="preserve">women </w:t>
            </w:r>
            <w:r w:rsidR="0078498B">
              <w:rPr>
                <w:rFonts w:asciiTheme="majorHAnsi" w:hAnsiTheme="majorHAnsi" w:cstheme="majorHAnsi"/>
                <w:sz w:val="18"/>
                <w:szCs w:val="18"/>
                <w:lang w:val="en-GB"/>
              </w:rPr>
              <w:t>aged</w:t>
            </w:r>
            <w:r w:rsidRPr="00925091">
              <w:rPr>
                <w:rFonts w:asciiTheme="majorHAnsi" w:hAnsiTheme="majorHAnsi" w:cstheme="majorHAnsi"/>
                <w:sz w:val="18"/>
                <w:szCs w:val="18"/>
                <w:lang w:val="en-GB"/>
              </w:rPr>
              <w:t xml:space="preserve"> 1</w:t>
            </w:r>
            <w:r w:rsidR="00B028AA" w:rsidRPr="00925091">
              <w:rPr>
                <w:rFonts w:asciiTheme="majorHAnsi" w:hAnsiTheme="majorHAnsi" w:cstheme="majorHAnsi"/>
                <w:sz w:val="18"/>
                <w:szCs w:val="18"/>
                <w:lang w:val="en-GB"/>
              </w:rPr>
              <w:t>5–</w:t>
            </w:r>
            <w:r w:rsidRPr="00925091">
              <w:rPr>
                <w:rFonts w:asciiTheme="majorHAnsi" w:hAnsiTheme="majorHAnsi" w:cstheme="majorHAnsi"/>
                <w:sz w:val="18"/>
                <w:szCs w:val="18"/>
                <w:lang w:val="en-GB"/>
              </w:rPr>
              <w:t>49 years with a live birth in the last 2 years whose most recent live birth was delivered in a health facility</w:t>
            </w:r>
          </w:p>
        </w:tc>
        <w:tc>
          <w:tcPr>
            <w:tcW w:w="501" w:type="pct"/>
            <w:vAlign w:val="center"/>
          </w:tcPr>
          <w:p w14:paraId="1263E651" w14:textId="34C8311D" w:rsidR="003A0A20" w:rsidRPr="00925091" w:rsidRDefault="0074464C"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100.0</w:t>
            </w:r>
          </w:p>
        </w:tc>
        <w:tc>
          <w:tcPr>
            <w:tcW w:w="497" w:type="pct"/>
            <w:vAlign w:val="center"/>
          </w:tcPr>
          <w:p w14:paraId="1D875984" w14:textId="51B1D529" w:rsidR="003A0A20" w:rsidRPr="00925091" w:rsidRDefault="0074464C"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99.1</w:t>
            </w:r>
          </w:p>
        </w:tc>
      </w:tr>
      <w:tr w:rsidR="002E37D4" w:rsidRPr="00925091" w14:paraId="23362962" w14:textId="77777777" w:rsidTr="002E37D4">
        <w:trPr>
          <w:cantSplit/>
          <w:jc w:val="center"/>
        </w:trPr>
        <w:tc>
          <w:tcPr>
            <w:tcW w:w="258" w:type="pct"/>
            <w:vAlign w:val="center"/>
            <w:hideMark/>
          </w:tcPr>
          <w:p w14:paraId="4C2B71DD"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TM.9</w:t>
            </w:r>
          </w:p>
        </w:tc>
        <w:tc>
          <w:tcPr>
            <w:tcW w:w="860" w:type="pct"/>
            <w:vAlign w:val="center"/>
            <w:hideMark/>
          </w:tcPr>
          <w:p w14:paraId="39BC0D5E"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Skilled attendant at delivery</w:t>
            </w:r>
          </w:p>
        </w:tc>
        <w:tc>
          <w:tcPr>
            <w:tcW w:w="305" w:type="pct"/>
            <w:vAlign w:val="center"/>
            <w:hideMark/>
          </w:tcPr>
          <w:p w14:paraId="7E59A011"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3.1.2</w:t>
            </w:r>
          </w:p>
        </w:tc>
        <w:tc>
          <w:tcPr>
            <w:tcW w:w="331" w:type="pct"/>
            <w:vAlign w:val="center"/>
            <w:hideMark/>
          </w:tcPr>
          <w:p w14:paraId="4F5EB2F9"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MN</w:t>
            </w:r>
          </w:p>
        </w:tc>
        <w:tc>
          <w:tcPr>
            <w:tcW w:w="2248" w:type="pct"/>
            <w:vAlign w:val="center"/>
            <w:hideMark/>
          </w:tcPr>
          <w:p w14:paraId="7F04CB9A" w14:textId="2C936F48" w:rsidR="003A0A20" w:rsidRPr="00925091" w:rsidRDefault="003A0A20" w:rsidP="0050433D">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 xml:space="preserve">Percentage of </w:t>
            </w:r>
            <w:r w:rsidR="000E7C5F">
              <w:rPr>
                <w:rFonts w:asciiTheme="majorHAnsi" w:hAnsiTheme="majorHAnsi" w:cstheme="majorHAnsi"/>
                <w:sz w:val="18"/>
                <w:szCs w:val="18"/>
                <w:lang w:val="en-GB"/>
              </w:rPr>
              <w:t xml:space="preserve">women </w:t>
            </w:r>
            <w:r w:rsidR="0078498B">
              <w:rPr>
                <w:rFonts w:asciiTheme="majorHAnsi" w:hAnsiTheme="majorHAnsi" w:cstheme="majorHAnsi"/>
                <w:sz w:val="18"/>
                <w:szCs w:val="18"/>
                <w:lang w:val="en-GB"/>
              </w:rPr>
              <w:t>aged</w:t>
            </w:r>
            <w:r w:rsidRPr="00925091">
              <w:rPr>
                <w:rFonts w:asciiTheme="majorHAnsi" w:hAnsiTheme="majorHAnsi" w:cstheme="majorHAnsi"/>
                <w:sz w:val="18"/>
                <w:szCs w:val="18"/>
                <w:lang w:val="en-GB"/>
              </w:rPr>
              <w:t xml:space="preserve"> 1</w:t>
            </w:r>
            <w:r w:rsidR="00B028AA" w:rsidRPr="00925091">
              <w:rPr>
                <w:rFonts w:asciiTheme="majorHAnsi" w:hAnsiTheme="majorHAnsi" w:cstheme="majorHAnsi"/>
                <w:sz w:val="18"/>
                <w:szCs w:val="18"/>
                <w:lang w:val="en-GB"/>
              </w:rPr>
              <w:t>5–</w:t>
            </w:r>
            <w:r w:rsidRPr="00925091">
              <w:rPr>
                <w:rFonts w:asciiTheme="majorHAnsi" w:hAnsiTheme="majorHAnsi" w:cstheme="majorHAnsi"/>
                <w:sz w:val="18"/>
                <w:szCs w:val="18"/>
                <w:lang w:val="en-GB"/>
              </w:rPr>
              <w:t>49 years with a live birth in the last 2 years whose most recent live birth was attended by skilled health personnel</w:t>
            </w:r>
          </w:p>
        </w:tc>
        <w:tc>
          <w:tcPr>
            <w:tcW w:w="501" w:type="pct"/>
            <w:vAlign w:val="center"/>
          </w:tcPr>
          <w:p w14:paraId="7603C848" w14:textId="7F10FC60" w:rsidR="003A0A20" w:rsidRPr="00925091" w:rsidRDefault="0074464C"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99.9</w:t>
            </w:r>
          </w:p>
        </w:tc>
        <w:tc>
          <w:tcPr>
            <w:tcW w:w="497" w:type="pct"/>
            <w:vAlign w:val="center"/>
          </w:tcPr>
          <w:p w14:paraId="0A275D62" w14:textId="6304E152" w:rsidR="003A0A20" w:rsidRPr="00925091" w:rsidRDefault="00A73E97"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99.2</w:t>
            </w:r>
          </w:p>
        </w:tc>
      </w:tr>
      <w:tr w:rsidR="002E37D4" w:rsidRPr="00925091" w14:paraId="62974F2F" w14:textId="77777777" w:rsidTr="002E37D4">
        <w:trPr>
          <w:cantSplit/>
          <w:jc w:val="center"/>
        </w:trPr>
        <w:tc>
          <w:tcPr>
            <w:tcW w:w="258" w:type="pct"/>
            <w:vAlign w:val="center"/>
            <w:hideMark/>
          </w:tcPr>
          <w:p w14:paraId="6FDE5197"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TM.10</w:t>
            </w:r>
          </w:p>
        </w:tc>
        <w:tc>
          <w:tcPr>
            <w:tcW w:w="860" w:type="pct"/>
            <w:vAlign w:val="center"/>
            <w:hideMark/>
          </w:tcPr>
          <w:p w14:paraId="3EED0883"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Caesarean section</w:t>
            </w:r>
          </w:p>
        </w:tc>
        <w:tc>
          <w:tcPr>
            <w:tcW w:w="305" w:type="pct"/>
            <w:vAlign w:val="center"/>
          </w:tcPr>
          <w:p w14:paraId="266C70C5"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p>
        </w:tc>
        <w:tc>
          <w:tcPr>
            <w:tcW w:w="331" w:type="pct"/>
            <w:vAlign w:val="center"/>
            <w:hideMark/>
          </w:tcPr>
          <w:p w14:paraId="292EED9D"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MN</w:t>
            </w:r>
          </w:p>
        </w:tc>
        <w:tc>
          <w:tcPr>
            <w:tcW w:w="2248" w:type="pct"/>
            <w:vAlign w:val="center"/>
            <w:hideMark/>
          </w:tcPr>
          <w:p w14:paraId="085E74C8" w14:textId="70BEFD9F" w:rsidR="003A0A20" w:rsidRPr="00925091" w:rsidRDefault="003A0A20" w:rsidP="0050433D">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 xml:space="preserve">Percentage of </w:t>
            </w:r>
            <w:r w:rsidR="000E7C5F">
              <w:rPr>
                <w:rFonts w:asciiTheme="majorHAnsi" w:hAnsiTheme="majorHAnsi" w:cstheme="majorHAnsi"/>
                <w:sz w:val="18"/>
                <w:szCs w:val="18"/>
                <w:lang w:val="en-GB"/>
              </w:rPr>
              <w:t xml:space="preserve">women </w:t>
            </w:r>
            <w:r w:rsidR="0078498B">
              <w:rPr>
                <w:rFonts w:asciiTheme="majorHAnsi" w:hAnsiTheme="majorHAnsi" w:cstheme="majorHAnsi"/>
                <w:sz w:val="18"/>
                <w:szCs w:val="18"/>
                <w:lang w:val="en-GB"/>
              </w:rPr>
              <w:t>aged</w:t>
            </w:r>
            <w:r w:rsidRPr="00925091">
              <w:rPr>
                <w:rFonts w:asciiTheme="majorHAnsi" w:hAnsiTheme="majorHAnsi" w:cstheme="majorHAnsi"/>
                <w:sz w:val="18"/>
                <w:szCs w:val="18"/>
                <w:lang w:val="en-GB"/>
              </w:rPr>
              <w:t xml:space="preserve"> 1</w:t>
            </w:r>
            <w:r w:rsidR="00B028AA" w:rsidRPr="00925091">
              <w:rPr>
                <w:rFonts w:asciiTheme="majorHAnsi" w:hAnsiTheme="majorHAnsi" w:cstheme="majorHAnsi"/>
                <w:sz w:val="18"/>
                <w:szCs w:val="18"/>
                <w:lang w:val="en-GB"/>
              </w:rPr>
              <w:t>5–</w:t>
            </w:r>
            <w:r w:rsidRPr="00925091">
              <w:rPr>
                <w:rFonts w:asciiTheme="majorHAnsi" w:hAnsiTheme="majorHAnsi" w:cstheme="majorHAnsi"/>
                <w:sz w:val="18"/>
                <w:szCs w:val="18"/>
                <w:lang w:val="en-GB"/>
              </w:rPr>
              <w:t>49 years with a live birth in the last 2 years whose most recent live birth was delivered by caesarean section</w:t>
            </w:r>
          </w:p>
        </w:tc>
        <w:tc>
          <w:tcPr>
            <w:tcW w:w="501" w:type="pct"/>
            <w:vAlign w:val="center"/>
          </w:tcPr>
          <w:p w14:paraId="2AB2E0D8" w14:textId="49AEDCB8" w:rsidR="003A0A20" w:rsidRPr="00925091" w:rsidRDefault="0074464C"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31.8</w:t>
            </w:r>
          </w:p>
        </w:tc>
        <w:tc>
          <w:tcPr>
            <w:tcW w:w="497" w:type="pct"/>
            <w:vAlign w:val="center"/>
          </w:tcPr>
          <w:p w14:paraId="2B687D2F" w14:textId="4D44EEB7" w:rsidR="003A0A20" w:rsidRPr="00925091" w:rsidRDefault="00A73E97"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18.4</w:t>
            </w:r>
          </w:p>
        </w:tc>
      </w:tr>
      <w:tr w:rsidR="002E37D4" w:rsidRPr="00925091" w14:paraId="2A192E65" w14:textId="77777777" w:rsidTr="002E37D4">
        <w:trPr>
          <w:cantSplit/>
          <w:jc w:val="center"/>
        </w:trPr>
        <w:tc>
          <w:tcPr>
            <w:tcW w:w="258" w:type="pct"/>
            <w:vAlign w:val="center"/>
            <w:hideMark/>
          </w:tcPr>
          <w:p w14:paraId="61C5B97B"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TM.11</w:t>
            </w:r>
          </w:p>
        </w:tc>
        <w:tc>
          <w:tcPr>
            <w:tcW w:w="860" w:type="pct"/>
            <w:vAlign w:val="center"/>
            <w:hideMark/>
          </w:tcPr>
          <w:p w14:paraId="796983BD"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Infants weighed at birth</w:t>
            </w:r>
          </w:p>
        </w:tc>
        <w:tc>
          <w:tcPr>
            <w:tcW w:w="305" w:type="pct"/>
            <w:vAlign w:val="center"/>
          </w:tcPr>
          <w:p w14:paraId="5FEFE49E"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p>
        </w:tc>
        <w:tc>
          <w:tcPr>
            <w:tcW w:w="331" w:type="pct"/>
            <w:vAlign w:val="center"/>
            <w:hideMark/>
          </w:tcPr>
          <w:p w14:paraId="11225E17"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MN</w:t>
            </w:r>
          </w:p>
        </w:tc>
        <w:tc>
          <w:tcPr>
            <w:tcW w:w="2248" w:type="pct"/>
            <w:vAlign w:val="center"/>
            <w:hideMark/>
          </w:tcPr>
          <w:p w14:paraId="6E803FEA" w14:textId="74DDB926" w:rsidR="003A0A20" w:rsidRPr="00925091" w:rsidRDefault="003A0A20" w:rsidP="0050433D">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 xml:space="preserve">Percentage of </w:t>
            </w:r>
            <w:r w:rsidR="000E7C5F">
              <w:rPr>
                <w:rFonts w:asciiTheme="majorHAnsi" w:hAnsiTheme="majorHAnsi" w:cstheme="majorHAnsi"/>
                <w:sz w:val="18"/>
                <w:szCs w:val="18"/>
                <w:lang w:val="en-GB"/>
              </w:rPr>
              <w:t xml:space="preserve">women </w:t>
            </w:r>
            <w:r w:rsidR="0078498B">
              <w:rPr>
                <w:rFonts w:asciiTheme="majorHAnsi" w:hAnsiTheme="majorHAnsi" w:cstheme="majorHAnsi"/>
                <w:sz w:val="18"/>
                <w:szCs w:val="18"/>
                <w:lang w:val="en-GB"/>
              </w:rPr>
              <w:t>aged</w:t>
            </w:r>
            <w:r w:rsidRPr="00925091">
              <w:rPr>
                <w:rFonts w:asciiTheme="majorHAnsi" w:hAnsiTheme="majorHAnsi" w:cstheme="majorHAnsi"/>
                <w:sz w:val="18"/>
                <w:szCs w:val="18"/>
                <w:lang w:val="en-GB"/>
              </w:rPr>
              <w:t xml:space="preserve"> 1</w:t>
            </w:r>
            <w:r w:rsidR="00B028AA" w:rsidRPr="00925091">
              <w:rPr>
                <w:rFonts w:asciiTheme="majorHAnsi" w:hAnsiTheme="majorHAnsi" w:cstheme="majorHAnsi"/>
                <w:sz w:val="18"/>
                <w:szCs w:val="18"/>
                <w:lang w:val="en-GB"/>
              </w:rPr>
              <w:t>5–</w:t>
            </w:r>
            <w:r w:rsidRPr="00925091">
              <w:rPr>
                <w:rFonts w:asciiTheme="majorHAnsi" w:hAnsiTheme="majorHAnsi" w:cstheme="majorHAnsi"/>
                <w:sz w:val="18"/>
                <w:szCs w:val="18"/>
                <w:lang w:val="en-GB"/>
              </w:rPr>
              <w:t>49 years with a live birth in the last 2 years whose most recent live-born child was weighed at birth</w:t>
            </w:r>
          </w:p>
        </w:tc>
        <w:tc>
          <w:tcPr>
            <w:tcW w:w="501" w:type="pct"/>
            <w:vAlign w:val="center"/>
          </w:tcPr>
          <w:p w14:paraId="4920F09D" w14:textId="545663C5" w:rsidR="003A0A20" w:rsidRPr="00925091" w:rsidRDefault="0074464C"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99.9</w:t>
            </w:r>
          </w:p>
        </w:tc>
        <w:tc>
          <w:tcPr>
            <w:tcW w:w="497" w:type="pct"/>
            <w:vAlign w:val="center"/>
          </w:tcPr>
          <w:p w14:paraId="0FBB9393" w14:textId="6886B9D8" w:rsidR="003A0A20" w:rsidRPr="00925091" w:rsidRDefault="00A73E97"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98.6</w:t>
            </w:r>
          </w:p>
        </w:tc>
      </w:tr>
      <w:tr w:rsidR="002E37D4" w:rsidRPr="00925091" w14:paraId="0741D32B" w14:textId="77777777" w:rsidTr="002E37D4">
        <w:trPr>
          <w:cantSplit/>
          <w:jc w:val="center"/>
        </w:trPr>
        <w:tc>
          <w:tcPr>
            <w:tcW w:w="258" w:type="pct"/>
            <w:vAlign w:val="center"/>
            <w:hideMark/>
          </w:tcPr>
          <w:p w14:paraId="231590D1"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TM.S12</w:t>
            </w:r>
          </w:p>
        </w:tc>
        <w:tc>
          <w:tcPr>
            <w:tcW w:w="860" w:type="pct"/>
            <w:vAlign w:val="center"/>
            <w:hideMark/>
          </w:tcPr>
          <w:p w14:paraId="0D615747"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 xml:space="preserve">Coverage by </w:t>
            </w:r>
            <w:r w:rsidRPr="00B37FEE">
              <w:rPr>
                <w:rFonts w:asciiTheme="majorHAnsi" w:hAnsiTheme="majorHAnsi" w:cstheme="majorHAnsi"/>
                <w:i/>
                <w:iCs/>
                <w:sz w:val="18"/>
                <w:szCs w:val="18"/>
                <w:lang w:val="en-GB"/>
              </w:rPr>
              <w:t>baby-friendly</w:t>
            </w:r>
            <w:r w:rsidRPr="00925091">
              <w:rPr>
                <w:rFonts w:asciiTheme="majorHAnsi" w:hAnsiTheme="majorHAnsi" w:cstheme="majorHAnsi"/>
                <w:sz w:val="18"/>
                <w:szCs w:val="18"/>
                <w:lang w:val="en-GB"/>
              </w:rPr>
              <w:t xml:space="preserve"> services</w:t>
            </w:r>
          </w:p>
        </w:tc>
        <w:tc>
          <w:tcPr>
            <w:tcW w:w="305" w:type="pct"/>
            <w:vAlign w:val="center"/>
          </w:tcPr>
          <w:p w14:paraId="6A5DFEDB"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p>
        </w:tc>
        <w:tc>
          <w:tcPr>
            <w:tcW w:w="331" w:type="pct"/>
            <w:vAlign w:val="center"/>
            <w:hideMark/>
          </w:tcPr>
          <w:p w14:paraId="3306FD03"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MN</w:t>
            </w:r>
          </w:p>
        </w:tc>
        <w:tc>
          <w:tcPr>
            <w:tcW w:w="2248" w:type="pct"/>
            <w:vAlign w:val="center"/>
            <w:hideMark/>
          </w:tcPr>
          <w:p w14:paraId="2E2533AF" w14:textId="53D3D2FD" w:rsidR="003A0A20" w:rsidRPr="00925091" w:rsidRDefault="003A0A20" w:rsidP="0050433D">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 xml:space="preserve">Percentage of </w:t>
            </w:r>
            <w:r w:rsidR="000E7C5F">
              <w:rPr>
                <w:rFonts w:asciiTheme="majorHAnsi" w:hAnsiTheme="majorHAnsi" w:cstheme="majorHAnsi"/>
                <w:sz w:val="18"/>
                <w:szCs w:val="18"/>
                <w:lang w:val="en-GB"/>
              </w:rPr>
              <w:t xml:space="preserve">women </w:t>
            </w:r>
            <w:r w:rsidR="0078498B">
              <w:rPr>
                <w:rFonts w:asciiTheme="majorHAnsi" w:hAnsiTheme="majorHAnsi" w:cstheme="majorHAnsi"/>
                <w:sz w:val="18"/>
                <w:szCs w:val="18"/>
                <w:lang w:val="en-GB"/>
              </w:rPr>
              <w:t>aged</w:t>
            </w:r>
            <w:r w:rsidRPr="00925091">
              <w:rPr>
                <w:rFonts w:asciiTheme="majorHAnsi" w:hAnsiTheme="majorHAnsi" w:cstheme="majorHAnsi"/>
                <w:sz w:val="18"/>
                <w:szCs w:val="18"/>
                <w:lang w:val="en-GB"/>
              </w:rPr>
              <w:t xml:space="preserve"> 1</w:t>
            </w:r>
            <w:r w:rsidR="00B028AA" w:rsidRPr="00925091">
              <w:rPr>
                <w:rFonts w:asciiTheme="majorHAnsi" w:hAnsiTheme="majorHAnsi" w:cstheme="majorHAnsi"/>
                <w:sz w:val="18"/>
                <w:szCs w:val="18"/>
                <w:lang w:val="en-GB"/>
              </w:rPr>
              <w:t>5–</w:t>
            </w:r>
            <w:r w:rsidRPr="00925091">
              <w:rPr>
                <w:rFonts w:asciiTheme="majorHAnsi" w:hAnsiTheme="majorHAnsi" w:cstheme="majorHAnsi"/>
                <w:sz w:val="18"/>
                <w:szCs w:val="18"/>
                <w:lang w:val="en-GB"/>
              </w:rPr>
              <w:t>49 years with a live birth in the last 2 years in a health facility, who reported being in the same room with the child after birth</w:t>
            </w:r>
          </w:p>
        </w:tc>
        <w:tc>
          <w:tcPr>
            <w:tcW w:w="501" w:type="pct"/>
            <w:vAlign w:val="center"/>
          </w:tcPr>
          <w:p w14:paraId="643C8103" w14:textId="113E701C" w:rsidR="003A0A20" w:rsidRPr="00925091" w:rsidRDefault="0074464C"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59.4</w:t>
            </w:r>
          </w:p>
        </w:tc>
        <w:tc>
          <w:tcPr>
            <w:tcW w:w="497" w:type="pct"/>
            <w:vAlign w:val="center"/>
          </w:tcPr>
          <w:p w14:paraId="002E3206" w14:textId="13948BBB" w:rsidR="003A0A20" w:rsidRPr="00925091" w:rsidRDefault="00A73E97"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73.0</w:t>
            </w:r>
          </w:p>
        </w:tc>
      </w:tr>
      <w:tr w:rsidR="002E37D4" w:rsidRPr="00925091" w14:paraId="6674CA9C" w14:textId="77777777" w:rsidTr="002E37D4">
        <w:trPr>
          <w:cantSplit/>
          <w:jc w:val="center"/>
        </w:trPr>
        <w:tc>
          <w:tcPr>
            <w:tcW w:w="258" w:type="pct"/>
            <w:vAlign w:val="center"/>
            <w:hideMark/>
          </w:tcPr>
          <w:p w14:paraId="034EDAF0"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lastRenderedPageBreak/>
              <w:t>TM.14</w:t>
            </w:r>
          </w:p>
        </w:tc>
        <w:tc>
          <w:tcPr>
            <w:tcW w:w="860" w:type="pct"/>
            <w:vAlign w:val="center"/>
            <w:hideMark/>
          </w:tcPr>
          <w:p w14:paraId="0331E187"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 xml:space="preserve">Newborns dried </w:t>
            </w:r>
          </w:p>
        </w:tc>
        <w:tc>
          <w:tcPr>
            <w:tcW w:w="305" w:type="pct"/>
            <w:vAlign w:val="center"/>
          </w:tcPr>
          <w:p w14:paraId="2BA5B30B"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p>
        </w:tc>
        <w:tc>
          <w:tcPr>
            <w:tcW w:w="331" w:type="pct"/>
            <w:vAlign w:val="center"/>
            <w:hideMark/>
          </w:tcPr>
          <w:p w14:paraId="0ED27D02"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MN</w:t>
            </w:r>
          </w:p>
        </w:tc>
        <w:tc>
          <w:tcPr>
            <w:tcW w:w="2248" w:type="pct"/>
            <w:vAlign w:val="center"/>
            <w:hideMark/>
          </w:tcPr>
          <w:p w14:paraId="3C127860" w14:textId="74864918" w:rsidR="003A0A20" w:rsidRPr="00925091" w:rsidRDefault="003A0A20" w:rsidP="0050433D">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 xml:space="preserve">Percentage of </w:t>
            </w:r>
            <w:r w:rsidR="000E7C5F">
              <w:rPr>
                <w:rFonts w:asciiTheme="majorHAnsi" w:hAnsiTheme="majorHAnsi" w:cstheme="majorHAnsi"/>
                <w:sz w:val="18"/>
                <w:szCs w:val="18"/>
                <w:lang w:val="en-GB"/>
              </w:rPr>
              <w:t xml:space="preserve">women </w:t>
            </w:r>
            <w:r w:rsidR="0078498B">
              <w:rPr>
                <w:rFonts w:asciiTheme="majorHAnsi" w:hAnsiTheme="majorHAnsi" w:cstheme="majorHAnsi"/>
                <w:sz w:val="18"/>
                <w:szCs w:val="18"/>
                <w:lang w:val="en-GB"/>
              </w:rPr>
              <w:t>aged</w:t>
            </w:r>
            <w:r w:rsidRPr="00925091">
              <w:rPr>
                <w:rFonts w:asciiTheme="majorHAnsi" w:hAnsiTheme="majorHAnsi" w:cstheme="majorHAnsi"/>
                <w:sz w:val="18"/>
                <w:szCs w:val="18"/>
                <w:lang w:val="en-GB"/>
              </w:rPr>
              <w:t xml:space="preserve"> 1</w:t>
            </w:r>
            <w:r w:rsidR="00B028AA" w:rsidRPr="00925091">
              <w:rPr>
                <w:rFonts w:asciiTheme="majorHAnsi" w:hAnsiTheme="majorHAnsi" w:cstheme="majorHAnsi"/>
                <w:sz w:val="18"/>
                <w:szCs w:val="18"/>
                <w:lang w:val="en-GB"/>
              </w:rPr>
              <w:t>5–</w:t>
            </w:r>
            <w:r w:rsidRPr="00925091">
              <w:rPr>
                <w:rFonts w:asciiTheme="majorHAnsi" w:hAnsiTheme="majorHAnsi" w:cstheme="majorHAnsi"/>
                <w:sz w:val="18"/>
                <w:szCs w:val="18"/>
                <w:lang w:val="en-GB"/>
              </w:rPr>
              <w:t>49 years with a live birth in the last 2 years whose most recent live-born child was dried after birth</w:t>
            </w:r>
          </w:p>
        </w:tc>
        <w:tc>
          <w:tcPr>
            <w:tcW w:w="501" w:type="pct"/>
            <w:shd w:val="clear" w:color="auto" w:fill="auto"/>
            <w:vAlign w:val="center"/>
          </w:tcPr>
          <w:p w14:paraId="2BA0D760" w14:textId="235F9919" w:rsidR="003A0A20" w:rsidRPr="00925091" w:rsidRDefault="0074464C"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81.3</w:t>
            </w:r>
          </w:p>
        </w:tc>
        <w:tc>
          <w:tcPr>
            <w:tcW w:w="497" w:type="pct"/>
            <w:shd w:val="clear" w:color="auto" w:fill="auto"/>
            <w:vAlign w:val="center"/>
          </w:tcPr>
          <w:p w14:paraId="54734D99" w14:textId="44C14CDD" w:rsidR="003A0A20" w:rsidRPr="00925091" w:rsidRDefault="00A73E97"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82.3</w:t>
            </w:r>
          </w:p>
        </w:tc>
      </w:tr>
      <w:tr w:rsidR="002E37D4" w:rsidRPr="00925091" w14:paraId="4E054D21" w14:textId="77777777" w:rsidTr="002E37D4">
        <w:trPr>
          <w:cantSplit/>
          <w:jc w:val="center"/>
        </w:trPr>
        <w:tc>
          <w:tcPr>
            <w:tcW w:w="258" w:type="pct"/>
            <w:vAlign w:val="center"/>
            <w:hideMark/>
          </w:tcPr>
          <w:p w14:paraId="298DAF52"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TM.15</w:t>
            </w:r>
          </w:p>
        </w:tc>
        <w:tc>
          <w:tcPr>
            <w:tcW w:w="860" w:type="pct"/>
            <w:vAlign w:val="center"/>
            <w:hideMark/>
          </w:tcPr>
          <w:p w14:paraId="3B8B9ECD"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Skin-to-skin care</w:t>
            </w:r>
          </w:p>
        </w:tc>
        <w:tc>
          <w:tcPr>
            <w:tcW w:w="305" w:type="pct"/>
            <w:vAlign w:val="center"/>
          </w:tcPr>
          <w:p w14:paraId="7657F948"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p>
        </w:tc>
        <w:tc>
          <w:tcPr>
            <w:tcW w:w="331" w:type="pct"/>
            <w:vAlign w:val="center"/>
            <w:hideMark/>
          </w:tcPr>
          <w:p w14:paraId="2803450E"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MN</w:t>
            </w:r>
          </w:p>
        </w:tc>
        <w:tc>
          <w:tcPr>
            <w:tcW w:w="2248" w:type="pct"/>
            <w:vAlign w:val="center"/>
            <w:hideMark/>
          </w:tcPr>
          <w:p w14:paraId="207CF458" w14:textId="57C74EE5" w:rsidR="003A0A20" w:rsidRPr="00925091" w:rsidRDefault="003A0A20" w:rsidP="0050433D">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 xml:space="preserve">Percentage of </w:t>
            </w:r>
            <w:r w:rsidR="000E7C5F">
              <w:rPr>
                <w:rFonts w:asciiTheme="majorHAnsi" w:hAnsiTheme="majorHAnsi" w:cstheme="majorHAnsi"/>
                <w:sz w:val="18"/>
                <w:szCs w:val="18"/>
                <w:lang w:val="en-GB"/>
              </w:rPr>
              <w:t xml:space="preserve">women </w:t>
            </w:r>
            <w:r w:rsidR="0078498B">
              <w:rPr>
                <w:rFonts w:asciiTheme="majorHAnsi" w:hAnsiTheme="majorHAnsi" w:cstheme="majorHAnsi"/>
                <w:sz w:val="18"/>
                <w:szCs w:val="18"/>
                <w:lang w:val="en-GB"/>
              </w:rPr>
              <w:t>aged</w:t>
            </w:r>
            <w:r w:rsidRPr="00925091">
              <w:rPr>
                <w:rFonts w:asciiTheme="majorHAnsi" w:hAnsiTheme="majorHAnsi" w:cstheme="majorHAnsi"/>
                <w:sz w:val="18"/>
                <w:szCs w:val="18"/>
                <w:lang w:val="en-GB"/>
              </w:rPr>
              <w:t xml:space="preserve"> 1</w:t>
            </w:r>
            <w:r w:rsidR="00B028AA" w:rsidRPr="00925091">
              <w:rPr>
                <w:rFonts w:asciiTheme="majorHAnsi" w:hAnsiTheme="majorHAnsi" w:cstheme="majorHAnsi"/>
                <w:sz w:val="18"/>
                <w:szCs w:val="18"/>
                <w:lang w:val="en-GB"/>
              </w:rPr>
              <w:t>5–</w:t>
            </w:r>
            <w:r w:rsidRPr="00925091">
              <w:rPr>
                <w:rFonts w:asciiTheme="majorHAnsi" w:hAnsiTheme="majorHAnsi" w:cstheme="majorHAnsi"/>
                <w:sz w:val="18"/>
                <w:szCs w:val="18"/>
                <w:lang w:val="en-GB"/>
              </w:rPr>
              <w:t>49 years with a live birth in the last 2 years whose most recent live-born child was placed on the mother’s bare chest after birth</w:t>
            </w:r>
          </w:p>
        </w:tc>
        <w:tc>
          <w:tcPr>
            <w:tcW w:w="501" w:type="pct"/>
            <w:vAlign w:val="center"/>
          </w:tcPr>
          <w:p w14:paraId="74B687AB" w14:textId="2DF36D75" w:rsidR="003A0A20" w:rsidRPr="00925091" w:rsidRDefault="0074464C"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31.7</w:t>
            </w:r>
          </w:p>
        </w:tc>
        <w:tc>
          <w:tcPr>
            <w:tcW w:w="497" w:type="pct"/>
            <w:vAlign w:val="center"/>
          </w:tcPr>
          <w:p w14:paraId="197F91B3" w14:textId="46AEA283" w:rsidR="003A0A20" w:rsidRPr="00925091" w:rsidRDefault="00A73E97"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37.4</w:t>
            </w:r>
          </w:p>
        </w:tc>
      </w:tr>
      <w:tr w:rsidR="002E37D4" w:rsidRPr="00925091" w14:paraId="75B8FF8F" w14:textId="77777777" w:rsidTr="002E37D4">
        <w:trPr>
          <w:cantSplit/>
          <w:jc w:val="center"/>
        </w:trPr>
        <w:tc>
          <w:tcPr>
            <w:tcW w:w="258" w:type="pct"/>
            <w:vAlign w:val="center"/>
            <w:hideMark/>
          </w:tcPr>
          <w:p w14:paraId="3C6CC14E"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TM.16</w:t>
            </w:r>
          </w:p>
        </w:tc>
        <w:tc>
          <w:tcPr>
            <w:tcW w:w="860" w:type="pct"/>
            <w:vAlign w:val="center"/>
            <w:hideMark/>
          </w:tcPr>
          <w:p w14:paraId="3340B0C4"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Delayed bathing</w:t>
            </w:r>
          </w:p>
        </w:tc>
        <w:tc>
          <w:tcPr>
            <w:tcW w:w="305" w:type="pct"/>
            <w:vAlign w:val="center"/>
          </w:tcPr>
          <w:p w14:paraId="53CA2A77"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p>
        </w:tc>
        <w:tc>
          <w:tcPr>
            <w:tcW w:w="331" w:type="pct"/>
            <w:vAlign w:val="center"/>
            <w:hideMark/>
          </w:tcPr>
          <w:p w14:paraId="0DCBFA37"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MN</w:t>
            </w:r>
          </w:p>
        </w:tc>
        <w:tc>
          <w:tcPr>
            <w:tcW w:w="2248" w:type="pct"/>
            <w:vAlign w:val="center"/>
            <w:hideMark/>
          </w:tcPr>
          <w:p w14:paraId="654AC16E" w14:textId="7D9144E2" w:rsidR="003A0A20" w:rsidRPr="00925091" w:rsidRDefault="003A0A20" w:rsidP="0050433D">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 xml:space="preserve">Percentage of </w:t>
            </w:r>
            <w:r w:rsidR="000E7C5F">
              <w:rPr>
                <w:rFonts w:asciiTheme="majorHAnsi" w:hAnsiTheme="majorHAnsi" w:cstheme="majorHAnsi"/>
                <w:sz w:val="18"/>
                <w:szCs w:val="18"/>
                <w:lang w:val="en-GB"/>
              </w:rPr>
              <w:t xml:space="preserve">women </w:t>
            </w:r>
            <w:r w:rsidR="0078498B">
              <w:rPr>
                <w:rFonts w:asciiTheme="majorHAnsi" w:hAnsiTheme="majorHAnsi" w:cstheme="majorHAnsi"/>
                <w:sz w:val="18"/>
                <w:szCs w:val="18"/>
                <w:lang w:val="en-GB"/>
              </w:rPr>
              <w:t>aged</w:t>
            </w:r>
            <w:r w:rsidRPr="00925091">
              <w:rPr>
                <w:rFonts w:asciiTheme="majorHAnsi" w:hAnsiTheme="majorHAnsi" w:cstheme="majorHAnsi"/>
                <w:sz w:val="18"/>
                <w:szCs w:val="18"/>
                <w:lang w:val="en-GB"/>
              </w:rPr>
              <w:t xml:space="preserve"> 1</w:t>
            </w:r>
            <w:r w:rsidR="00B028AA" w:rsidRPr="00925091">
              <w:rPr>
                <w:rFonts w:asciiTheme="majorHAnsi" w:hAnsiTheme="majorHAnsi" w:cstheme="majorHAnsi"/>
                <w:sz w:val="18"/>
                <w:szCs w:val="18"/>
                <w:lang w:val="en-GB"/>
              </w:rPr>
              <w:t>5–</w:t>
            </w:r>
            <w:r w:rsidRPr="00925091">
              <w:rPr>
                <w:rFonts w:asciiTheme="majorHAnsi" w:hAnsiTheme="majorHAnsi" w:cstheme="majorHAnsi"/>
                <w:sz w:val="18"/>
                <w:szCs w:val="18"/>
                <w:lang w:val="en-GB"/>
              </w:rPr>
              <w:t>49 years with a live birth in the last 2 years whose most recent live-born child was first bathed more than 24 hours after birth</w:t>
            </w:r>
          </w:p>
        </w:tc>
        <w:tc>
          <w:tcPr>
            <w:tcW w:w="501" w:type="pct"/>
            <w:vAlign w:val="center"/>
          </w:tcPr>
          <w:p w14:paraId="7FEB94AA" w14:textId="6EBAEC6E" w:rsidR="003A0A20" w:rsidRPr="00925091" w:rsidRDefault="0074464C"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10.2</w:t>
            </w:r>
          </w:p>
        </w:tc>
        <w:tc>
          <w:tcPr>
            <w:tcW w:w="497" w:type="pct"/>
            <w:vAlign w:val="center"/>
          </w:tcPr>
          <w:p w14:paraId="0BB339B1" w14:textId="349D4878" w:rsidR="003A0A20" w:rsidRPr="00925091" w:rsidRDefault="00A73E97"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6.5</w:t>
            </w:r>
          </w:p>
        </w:tc>
      </w:tr>
      <w:tr w:rsidR="002E37D4" w:rsidRPr="00925091" w14:paraId="64726A99" w14:textId="77777777" w:rsidTr="002E37D4">
        <w:trPr>
          <w:cantSplit/>
          <w:jc w:val="center"/>
        </w:trPr>
        <w:tc>
          <w:tcPr>
            <w:tcW w:w="258" w:type="pct"/>
            <w:vAlign w:val="center"/>
            <w:hideMark/>
          </w:tcPr>
          <w:p w14:paraId="5530FCFF"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TM.22</w:t>
            </w:r>
          </w:p>
        </w:tc>
        <w:tc>
          <w:tcPr>
            <w:tcW w:w="860" w:type="pct"/>
            <w:vAlign w:val="center"/>
            <w:hideMark/>
          </w:tcPr>
          <w:p w14:paraId="536699C7"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Multiple sexual partnerships</w:t>
            </w:r>
          </w:p>
        </w:tc>
        <w:tc>
          <w:tcPr>
            <w:tcW w:w="305" w:type="pct"/>
            <w:vAlign w:val="center"/>
          </w:tcPr>
          <w:p w14:paraId="22264AA6"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p>
        </w:tc>
        <w:tc>
          <w:tcPr>
            <w:tcW w:w="331" w:type="pct"/>
            <w:vAlign w:val="center"/>
            <w:hideMark/>
          </w:tcPr>
          <w:p w14:paraId="320A969A"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SB</w:t>
            </w:r>
          </w:p>
        </w:tc>
        <w:tc>
          <w:tcPr>
            <w:tcW w:w="2248" w:type="pct"/>
            <w:vAlign w:val="center"/>
            <w:hideMark/>
          </w:tcPr>
          <w:p w14:paraId="5B4052AF" w14:textId="5E179B1D" w:rsidR="003A0A20" w:rsidRPr="00925091" w:rsidRDefault="003A0A20" w:rsidP="0050433D">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 xml:space="preserve">Percentage of </w:t>
            </w:r>
            <w:r w:rsidR="000E7C5F">
              <w:rPr>
                <w:rFonts w:asciiTheme="majorHAnsi" w:hAnsiTheme="majorHAnsi" w:cstheme="majorHAnsi"/>
                <w:sz w:val="18"/>
                <w:szCs w:val="18"/>
                <w:lang w:val="en-GB"/>
              </w:rPr>
              <w:t xml:space="preserve">women </w:t>
            </w:r>
            <w:r w:rsidR="0078498B">
              <w:rPr>
                <w:rFonts w:asciiTheme="majorHAnsi" w:hAnsiTheme="majorHAnsi" w:cstheme="majorHAnsi"/>
                <w:sz w:val="18"/>
                <w:szCs w:val="18"/>
                <w:lang w:val="en-GB"/>
              </w:rPr>
              <w:t>aged</w:t>
            </w:r>
            <w:r w:rsidRPr="00925091">
              <w:rPr>
                <w:rFonts w:asciiTheme="majorHAnsi" w:hAnsiTheme="majorHAnsi" w:cstheme="majorHAnsi"/>
                <w:sz w:val="18"/>
                <w:szCs w:val="18"/>
                <w:lang w:val="en-GB"/>
              </w:rPr>
              <w:t xml:space="preserve"> 1</w:t>
            </w:r>
            <w:r w:rsidR="00B028AA" w:rsidRPr="00925091">
              <w:rPr>
                <w:rFonts w:asciiTheme="majorHAnsi" w:hAnsiTheme="majorHAnsi" w:cstheme="majorHAnsi"/>
                <w:sz w:val="18"/>
                <w:szCs w:val="18"/>
                <w:lang w:val="en-GB"/>
              </w:rPr>
              <w:t>5–</w:t>
            </w:r>
            <w:r w:rsidRPr="00925091">
              <w:rPr>
                <w:rFonts w:asciiTheme="majorHAnsi" w:hAnsiTheme="majorHAnsi" w:cstheme="majorHAnsi"/>
                <w:sz w:val="18"/>
                <w:szCs w:val="18"/>
                <w:lang w:val="en-GB"/>
              </w:rPr>
              <w:t>49 years who had sex with more than one partner in the last 12 months</w:t>
            </w:r>
          </w:p>
        </w:tc>
        <w:tc>
          <w:tcPr>
            <w:tcW w:w="501" w:type="pct"/>
            <w:vAlign w:val="center"/>
          </w:tcPr>
          <w:p w14:paraId="4DB0DB04" w14:textId="140D2A61" w:rsidR="003A0A20" w:rsidRPr="00925091" w:rsidRDefault="0074464C"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1.0</w:t>
            </w:r>
          </w:p>
        </w:tc>
        <w:tc>
          <w:tcPr>
            <w:tcW w:w="497" w:type="pct"/>
            <w:vAlign w:val="center"/>
          </w:tcPr>
          <w:p w14:paraId="14CF0152" w14:textId="1F15A3AC" w:rsidR="003A0A20" w:rsidRPr="00925091" w:rsidRDefault="00A73E97"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0.3</w:t>
            </w:r>
          </w:p>
        </w:tc>
      </w:tr>
      <w:tr w:rsidR="002E37D4" w:rsidRPr="00925091" w14:paraId="72DE991D" w14:textId="77777777" w:rsidTr="002E37D4">
        <w:trPr>
          <w:cantSplit/>
          <w:jc w:val="center"/>
        </w:trPr>
        <w:tc>
          <w:tcPr>
            <w:tcW w:w="258" w:type="pct"/>
            <w:shd w:val="clear" w:color="auto" w:fill="FFFFFF" w:themeFill="background1"/>
            <w:vAlign w:val="center"/>
            <w:hideMark/>
          </w:tcPr>
          <w:p w14:paraId="1470582F"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TM.23</w:t>
            </w:r>
          </w:p>
        </w:tc>
        <w:tc>
          <w:tcPr>
            <w:tcW w:w="860" w:type="pct"/>
            <w:shd w:val="clear" w:color="auto" w:fill="FFFFFF" w:themeFill="background1"/>
            <w:vAlign w:val="center"/>
            <w:hideMark/>
          </w:tcPr>
          <w:p w14:paraId="34F3CC6E"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Condom use at last sex among people with multiple sexual partnerships</w:t>
            </w:r>
          </w:p>
        </w:tc>
        <w:tc>
          <w:tcPr>
            <w:tcW w:w="305" w:type="pct"/>
            <w:shd w:val="clear" w:color="auto" w:fill="FFFFFF" w:themeFill="background1"/>
            <w:vAlign w:val="center"/>
          </w:tcPr>
          <w:p w14:paraId="07F66B23"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p>
        </w:tc>
        <w:tc>
          <w:tcPr>
            <w:tcW w:w="331" w:type="pct"/>
            <w:shd w:val="clear" w:color="auto" w:fill="FFFFFF" w:themeFill="background1"/>
            <w:vAlign w:val="center"/>
            <w:hideMark/>
          </w:tcPr>
          <w:p w14:paraId="1378C2A8"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SB</w:t>
            </w:r>
          </w:p>
        </w:tc>
        <w:tc>
          <w:tcPr>
            <w:tcW w:w="2248" w:type="pct"/>
            <w:shd w:val="clear" w:color="auto" w:fill="FFFFFF" w:themeFill="background1"/>
            <w:vAlign w:val="center"/>
            <w:hideMark/>
          </w:tcPr>
          <w:p w14:paraId="1AD06F90" w14:textId="31B4EE85" w:rsidR="003A0A20" w:rsidRPr="00925091" w:rsidRDefault="003A0A20" w:rsidP="0050433D">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 xml:space="preserve">Percentage of </w:t>
            </w:r>
            <w:r w:rsidR="000E7C5F">
              <w:rPr>
                <w:rFonts w:asciiTheme="majorHAnsi" w:hAnsiTheme="majorHAnsi" w:cstheme="majorHAnsi"/>
                <w:sz w:val="18"/>
                <w:szCs w:val="18"/>
                <w:lang w:val="en-GB"/>
              </w:rPr>
              <w:t xml:space="preserve">women </w:t>
            </w:r>
            <w:r w:rsidR="0078498B">
              <w:rPr>
                <w:rFonts w:asciiTheme="majorHAnsi" w:hAnsiTheme="majorHAnsi" w:cstheme="majorHAnsi"/>
                <w:sz w:val="18"/>
                <w:szCs w:val="18"/>
                <w:lang w:val="en-GB"/>
              </w:rPr>
              <w:t>aged</w:t>
            </w:r>
            <w:r w:rsidRPr="00925091">
              <w:rPr>
                <w:rFonts w:asciiTheme="majorHAnsi" w:hAnsiTheme="majorHAnsi" w:cstheme="majorHAnsi"/>
                <w:sz w:val="18"/>
                <w:szCs w:val="18"/>
                <w:lang w:val="en-GB"/>
              </w:rPr>
              <w:t xml:space="preserve"> 1</w:t>
            </w:r>
            <w:r w:rsidR="00B028AA" w:rsidRPr="00925091">
              <w:rPr>
                <w:rFonts w:asciiTheme="majorHAnsi" w:hAnsiTheme="majorHAnsi" w:cstheme="majorHAnsi"/>
                <w:sz w:val="18"/>
                <w:szCs w:val="18"/>
                <w:lang w:val="en-GB"/>
              </w:rPr>
              <w:t>5–</w:t>
            </w:r>
            <w:r w:rsidRPr="00925091">
              <w:rPr>
                <w:rFonts w:asciiTheme="majorHAnsi" w:hAnsiTheme="majorHAnsi" w:cstheme="majorHAnsi"/>
                <w:sz w:val="18"/>
                <w:szCs w:val="18"/>
                <w:lang w:val="en-GB"/>
              </w:rPr>
              <w:t>49 years reporting having had more than one sexual partner in the last 12 months who reported that a condom was used the last time they had sex</w:t>
            </w:r>
          </w:p>
        </w:tc>
        <w:tc>
          <w:tcPr>
            <w:tcW w:w="501" w:type="pct"/>
            <w:shd w:val="clear" w:color="auto" w:fill="FFFFFF" w:themeFill="background1"/>
            <w:vAlign w:val="center"/>
          </w:tcPr>
          <w:p w14:paraId="4954BA8F" w14:textId="581F8CCD" w:rsidR="003A0A20" w:rsidRPr="00925091" w:rsidRDefault="0074464C"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(71.6)</w:t>
            </w:r>
          </w:p>
        </w:tc>
        <w:tc>
          <w:tcPr>
            <w:tcW w:w="497" w:type="pct"/>
            <w:shd w:val="clear" w:color="auto" w:fill="FFFFFF" w:themeFill="background1"/>
            <w:vAlign w:val="center"/>
          </w:tcPr>
          <w:p w14:paraId="5285D238" w14:textId="1C34C4AB" w:rsidR="003A0A20" w:rsidRPr="00925091" w:rsidRDefault="00A73E97"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w:t>
            </w:r>
          </w:p>
        </w:tc>
      </w:tr>
      <w:tr w:rsidR="002E37D4" w:rsidRPr="00925091" w14:paraId="7A3FF04A" w14:textId="77777777" w:rsidTr="002E37D4">
        <w:trPr>
          <w:cantSplit/>
          <w:jc w:val="center"/>
        </w:trPr>
        <w:tc>
          <w:tcPr>
            <w:tcW w:w="258" w:type="pct"/>
            <w:vAlign w:val="center"/>
            <w:hideMark/>
          </w:tcPr>
          <w:p w14:paraId="60A4E784"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TM.24</w:t>
            </w:r>
          </w:p>
        </w:tc>
        <w:tc>
          <w:tcPr>
            <w:tcW w:w="860" w:type="pct"/>
            <w:vAlign w:val="center"/>
            <w:hideMark/>
          </w:tcPr>
          <w:p w14:paraId="3152A811"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Sex before age 15 among young women</w:t>
            </w:r>
          </w:p>
        </w:tc>
        <w:tc>
          <w:tcPr>
            <w:tcW w:w="305" w:type="pct"/>
            <w:vAlign w:val="center"/>
          </w:tcPr>
          <w:p w14:paraId="4B066A58"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p>
        </w:tc>
        <w:tc>
          <w:tcPr>
            <w:tcW w:w="331" w:type="pct"/>
            <w:vAlign w:val="center"/>
            <w:hideMark/>
          </w:tcPr>
          <w:p w14:paraId="502A8776"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SB</w:t>
            </w:r>
          </w:p>
        </w:tc>
        <w:tc>
          <w:tcPr>
            <w:tcW w:w="2248" w:type="pct"/>
            <w:vAlign w:val="center"/>
            <w:hideMark/>
          </w:tcPr>
          <w:p w14:paraId="0A9B9D60" w14:textId="06F59482" w:rsidR="003A0A20" w:rsidRPr="00925091" w:rsidRDefault="003A0A20" w:rsidP="0050433D">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 xml:space="preserve">Percentage of </w:t>
            </w:r>
            <w:r w:rsidR="000E7C5F">
              <w:rPr>
                <w:rFonts w:asciiTheme="majorHAnsi" w:hAnsiTheme="majorHAnsi" w:cstheme="majorHAnsi"/>
                <w:sz w:val="18"/>
                <w:szCs w:val="18"/>
                <w:lang w:val="en-GB"/>
              </w:rPr>
              <w:t xml:space="preserve">women </w:t>
            </w:r>
            <w:r w:rsidR="0078498B">
              <w:rPr>
                <w:rFonts w:asciiTheme="majorHAnsi" w:hAnsiTheme="majorHAnsi" w:cstheme="majorHAnsi"/>
                <w:sz w:val="18"/>
                <w:szCs w:val="18"/>
                <w:lang w:val="en-GB"/>
              </w:rPr>
              <w:t>aged</w:t>
            </w:r>
            <w:r w:rsidRPr="00925091">
              <w:rPr>
                <w:rFonts w:asciiTheme="majorHAnsi" w:hAnsiTheme="majorHAnsi" w:cstheme="majorHAnsi"/>
                <w:sz w:val="18"/>
                <w:szCs w:val="18"/>
                <w:lang w:val="en-GB"/>
              </w:rPr>
              <w:t xml:space="preserve"> 1</w:t>
            </w:r>
            <w:r w:rsidR="00B028AA" w:rsidRPr="00925091">
              <w:rPr>
                <w:rFonts w:asciiTheme="majorHAnsi" w:hAnsiTheme="majorHAnsi" w:cstheme="majorHAnsi"/>
                <w:sz w:val="18"/>
                <w:szCs w:val="18"/>
                <w:lang w:val="en-GB"/>
              </w:rPr>
              <w:t>5–</w:t>
            </w:r>
            <w:r w:rsidRPr="00925091">
              <w:rPr>
                <w:rFonts w:asciiTheme="majorHAnsi" w:hAnsiTheme="majorHAnsi" w:cstheme="majorHAnsi"/>
                <w:sz w:val="18"/>
                <w:szCs w:val="18"/>
                <w:lang w:val="en-GB"/>
              </w:rPr>
              <w:t>24 years who had sex before age 15</w:t>
            </w:r>
          </w:p>
        </w:tc>
        <w:tc>
          <w:tcPr>
            <w:tcW w:w="501" w:type="pct"/>
            <w:vAlign w:val="center"/>
          </w:tcPr>
          <w:p w14:paraId="0EF127BF" w14:textId="4D696BD7" w:rsidR="003A0A20" w:rsidRPr="00925091" w:rsidRDefault="0074464C"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1.2</w:t>
            </w:r>
          </w:p>
        </w:tc>
        <w:tc>
          <w:tcPr>
            <w:tcW w:w="497" w:type="pct"/>
            <w:vAlign w:val="center"/>
          </w:tcPr>
          <w:p w14:paraId="548E82E2" w14:textId="2F699D07" w:rsidR="003A0A20" w:rsidRPr="00925091" w:rsidRDefault="00A73E97"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14.3</w:t>
            </w:r>
          </w:p>
        </w:tc>
      </w:tr>
      <w:tr w:rsidR="002E37D4" w:rsidRPr="00925091" w14:paraId="6B1A8B89" w14:textId="77777777" w:rsidTr="002E37D4">
        <w:trPr>
          <w:cantSplit/>
          <w:jc w:val="center"/>
        </w:trPr>
        <w:tc>
          <w:tcPr>
            <w:tcW w:w="258" w:type="pct"/>
            <w:vAlign w:val="center"/>
            <w:hideMark/>
          </w:tcPr>
          <w:p w14:paraId="01F23F12"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TM.25</w:t>
            </w:r>
          </w:p>
        </w:tc>
        <w:tc>
          <w:tcPr>
            <w:tcW w:w="860" w:type="pct"/>
            <w:vAlign w:val="center"/>
            <w:hideMark/>
          </w:tcPr>
          <w:p w14:paraId="456A5680"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Young women who have never had sex</w:t>
            </w:r>
          </w:p>
        </w:tc>
        <w:tc>
          <w:tcPr>
            <w:tcW w:w="305" w:type="pct"/>
            <w:vAlign w:val="center"/>
          </w:tcPr>
          <w:p w14:paraId="1B8558DA"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p>
        </w:tc>
        <w:tc>
          <w:tcPr>
            <w:tcW w:w="331" w:type="pct"/>
            <w:vAlign w:val="center"/>
            <w:hideMark/>
          </w:tcPr>
          <w:p w14:paraId="65AE6056"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SB</w:t>
            </w:r>
          </w:p>
        </w:tc>
        <w:tc>
          <w:tcPr>
            <w:tcW w:w="2248" w:type="pct"/>
            <w:vAlign w:val="center"/>
            <w:hideMark/>
          </w:tcPr>
          <w:p w14:paraId="6DB2A579" w14:textId="5559F7E1" w:rsidR="003A0A20" w:rsidRPr="00925091" w:rsidRDefault="003A0A20" w:rsidP="0050433D">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 xml:space="preserve">Percentage of never married </w:t>
            </w:r>
            <w:r w:rsidR="000E7C5F">
              <w:rPr>
                <w:rFonts w:asciiTheme="majorHAnsi" w:hAnsiTheme="majorHAnsi" w:cstheme="majorHAnsi"/>
                <w:sz w:val="18"/>
                <w:szCs w:val="18"/>
                <w:lang w:val="en-GB"/>
              </w:rPr>
              <w:t xml:space="preserve">women </w:t>
            </w:r>
            <w:r w:rsidR="0078498B">
              <w:rPr>
                <w:rFonts w:asciiTheme="majorHAnsi" w:hAnsiTheme="majorHAnsi" w:cstheme="majorHAnsi"/>
                <w:sz w:val="18"/>
                <w:szCs w:val="18"/>
                <w:lang w:val="en-GB"/>
              </w:rPr>
              <w:t>aged</w:t>
            </w:r>
            <w:r w:rsidRPr="00925091">
              <w:rPr>
                <w:rFonts w:asciiTheme="majorHAnsi" w:hAnsiTheme="majorHAnsi" w:cstheme="majorHAnsi"/>
                <w:sz w:val="18"/>
                <w:szCs w:val="18"/>
                <w:lang w:val="en-GB"/>
              </w:rPr>
              <w:t xml:space="preserve"> 1</w:t>
            </w:r>
            <w:r w:rsidR="00B028AA" w:rsidRPr="00925091">
              <w:rPr>
                <w:rFonts w:asciiTheme="majorHAnsi" w:hAnsiTheme="majorHAnsi" w:cstheme="majorHAnsi"/>
                <w:sz w:val="18"/>
                <w:szCs w:val="18"/>
                <w:lang w:val="en-GB"/>
              </w:rPr>
              <w:t>5–</w:t>
            </w:r>
            <w:r w:rsidRPr="00925091">
              <w:rPr>
                <w:rFonts w:asciiTheme="majorHAnsi" w:hAnsiTheme="majorHAnsi" w:cstheme="majorHAnsi"/>
                <w:sz w:val="18"/>
                <w:szCs w:val="18"/>
                <w:lang w:val="en-GB"/>
              </w:rPr>
              <w:t>24 years who have never had sex</w:t>
            </w:r>
          </w:p>
        </w:tc>
        <w:tc>
          <w:tcPr>
            <w:tcW w:w="501" w:type="pct"/>
            <w:vAlign w:val="center"/>
          </w:tcPr>
          <w:p w14:paraId="7982F1D0" w14:textId="605AE900" w:rsidR="003A0A20" w:rsidRPr="00925091" w:rsidRDefault="0074464C"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58.5</w:t>
            </w:r>
          </w:p>
        </w:tc>
        <w:tc>
          <w:tcPr>
            <w:tcW w:w="497" w:type="pct"/>
            <w:vAlign w:val="center"/>
          </w:tcPr>
          <w:p w14:paraId="2F83B744" w14:textId="01B9E545" w:rsidR="003A0A20" w:rsidRPr="00925091" w:rsidRDefault="00A73E97"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87.7</w:t>
            </w:r>
          </w:p>
        </w:tc>
      </w:tr>
      <w:tr w:rsidR="002E37D4" w:rsidRPr="00925091" w14:paraId="48509BE2" w14:textId="77777777" w:rsidTr="002E37D4">
        <w:trPr>
          <w:cantSplit/>
          <w:jc w:val="center"/>
        </w:trPr>
        <w:tc>
          <w:tcPr>
            <w:tcW w:w="258" w:type="pct"/>
            <w:vAlign w:val="center"/>
            <w:hideMark/>
          </w:tcPr>
          <w:p w14:paraId="7467ECD2"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TM.26</w:t>
            </w:r>
          </w:p>
        </w:tc>
        <w:tc>
          <w:tcPr>
            <w:tcW w:w="860" w:type="pct"/>
            <w:vAlign w:val="center"/>
            <w:hideMark/>
          </w:tcPr>
          <w:p w14:paraId="51F51D6A"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Age-mixing among sexual partners</w:t>
            </w:r>
          </w:p>
        </w:tc>
        <w:tc>
          <w:tcPr>
            <w:tcW w:w="305" w:type="pct"/>
            <w:vAlign w:val="center"/>
          </w:tcPr>
          <w:p w14:paraId="43763F5A"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p>
        </w:tc>
        <w:tc>
          <w:tcPr>
            <w:tcW w:w="331" w:type="pct"/>
            <w:vAlign w:val="center"/>
            <w:hideMark/>
          </w:tcPr>
          <w:p w14:paraId="2A69435A"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SB</w:t>
            </w:r>
          </w:p>
        </w:tc>
        <w:tc>
          <w:tcPr>
            <w:tcW w:w="2248" w:type="pct"/>
            <w:vAlign w:val="center"/>
            <w:hideMark/>
          </w:tcPr>
          <w:p w14:paraId="23499D80" w14:textId="4D1E1794" w:rsidR="003A0A20" w:rsidRPr="00925091" w:rsidRDefault="003A0A20" w:rsidP="0050433D">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 xml:space="preserve">Percentage of </w:t>
            </w:r>
            <w:r w:rsidR="000E7C5F">
              <w:rPr>
                <w:rFonts w:asciiTheme="majorHAnsi" w:hAnsiTheme="majorHAnsi" w:cstheme="majorHAnsi"/>
                <w:sz w:val="18"/>
                <w:szCs w:val="18"/>
                <w:lang w:val="en-GB"/>
              </w:rPr>
              <w:t xml:space="preserve">women </w:t>
            </w:r>
            <w:r w:rsidR="0078498B">
              <w:rPr>
                <w:rFonts w:asciiTheme="majorHAnsi" w:hAnsiTheme="majorHAnsi" w:cstheme="majorHAnsi"/>
                <w:sz w:val="18"/>
                <w:szCs w:val="18"/>
                <w:lang w:val="en-GB"/>
              </w:rPr>
              <w:t>aged</w:t>
            </w:r>
            <w:r w:rsidRPr="00925091">
              <w:rPr>
                <w:rFonts w:asciiTheme="majorHAnsi" w:hAnsiTheme="majorHAnsi" w:cstheme="majorHAnsi"/>
                <w:sz w:val="18"/>
                <w:szCs w:val="18"/>
                <w:lang w:val="en-GB"/>
              </w:rPr>
              <w:t xml:space="preserve"> 1</w:t>
            </w:r>
            <w:r w:rsidR="00B028AA" w:rsidRPr="00925091">
              <w:rPr>
                <w:rFonts w:asciiTheme="majorHAnsi" w:hAnsiTheme="majorHAnsi" w:cstheme="majorHAnsi"/>
                <w:sz w:val="18"/>
                <w:szCs w:val="18"/>
                <w:lang w:val="en-GB"/>
              </w:rPr>
              <w:t>5–</w:t>
            </w:r>
            <w:r w:rsidRPr="00925091">
              <w:rPr>
                <w:rFonts w:asciiTheme="majorHAnsi" w:hAnsiTheme="majorHAnsi" w:cstheme="majorHAnsi"/>
                <w:sz w:val="18"/>
                <w:szCs w:val="18"/>
                <w:lang w:val="en-GB"/>
              </w:rPr>
              <w:t>24 years reporting having had sex in the last 12 months who had a partner 10 or more years older</w:t>
            </w:r>
          </w:p>
        </w:tc>
        <w:tc>
          <w:tcPr>
            <w:tcW w:w="501" w:type="pct"/>
            <w:vAlign w:val="center"/>
          </w:tcPr>
          <w:p w14:paraId="5A2C0E1E" w14:textId="1AA9934C" w:rsidR="003A0A20" w:rsidRPr="00925091" w:rsidRDefault="0074464C"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7.5</w:t>
            </w:r>
          </w:p>
        </w:tc>
        <w:tc>
          <w:tcPr>
            <w:tcW w:w="497" w:type="pct"/>
            <w:vAlign w:val="center"/>
          </w:tcPr>
          <w:p w14:paraId="67266DD6" w14:textId="539D45BB" w:rsidR="003A0A20" w:rsidRPr="00925091" w:rsidRDefault="00A73E97"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4.3</w:t>
            </w:r>
          </w:p>
        </w:tc>
      </w:tr>
      <w:tr w:rsidR="002E37D4" w:rsidRPr="00925091" w14:paraId="0913138E" w14:textId="77777777" w:rsidTr="002E37D4">
        <w:trPr>
          <w:cantSplit/>
          <w:jc w:val="center"/>
        </w:trPr>
        <w:tc>
          <w:tcPr>
            <w:tcW w:w="258" w:type="pct"/>
            <w:vAlign w:val="center"/>
            <w:hideMark/>
          </w:tcPr>
          <w:p w14:paraId="57791194"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TM.27</w:t>
            </w:r>
          </w:p>
        </w:tc>
        <w:tc>
          <w:tcPr>
            <w:tcW w:w="860" w:type="pct"/>
            <w:vAlign w:val="center"/>
            <w:hideMark/>
          </w:tcPr>
          <w:p w14:paraId="5AA44ADB"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Sex with non-regular partners</w:t>
            </w:r>
          </w:p>
        </w:tc>
        <w:tc>
          <w:tcPr>
            <w:tcW w:w="305" w:type="pct"/>
            <w:vAlign w:val="center"/>
          </w:tcPr>
          <w:p w14:paraId="6BD8A991"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p>
        </w:tc>
        <w:tc>
          <w:tcPr>
            <w:tcW w:w="331" w:type="pct"/>
            <w:vAlign w:val="center"/>
            <w:hideMark/>
          </w:tcPr>
          <w:p w14:paraId="71EE2319"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SB</w:t>
            </w:r>
          </w:p>
        </w:tc>
        <w:tc>
          <w:tcPr>
            <w:tcW w:w="2248" w:type="pct"/>
            <w:vAlign w:val="center"/>
            <w:hideMark/>
          </w:tcPr>
          <w:p w14:paraId="57C566FF" w14:textId="11B9064F" w:rsidR="003A0A20" w:rsidRPr="00925091" w:rsidRDefault="003A0A20" w:rsidP="0050433D">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 xml:space="preserve">Percentage of </w:t>
            </w:r>
            <w:r w:rsidR="000E7C5F">
              <w:rPr>
                <w:rFonts w:asciiTheme="majorHAnsi" w:hAnsiTheme="majorHAnsi" w:cstheme="majorHAnsi"/>
                <w:sz w:val="18"/>
                <w:szCs w:val="18"/>
                <w:lang w:val="en-GB"/>
              </w:rPr>
              <w:t xml:space="preserve">women </w:t>
            </w:r>
            <w:r w:rsidR="0078498B">
              <w:rPr>
                <w:rFonts w:asciiTheme="majorHAnsi" w:hAnsiTheme="majorHAnsi" w:cstheme="majorHAnsi"/>
                <w:sz w:val="18"/>
                <w:szCs w:val="18"/>
                <w:lang w:val="en-GB"/>
              </w:rPr>
              <w:t>aged</w:t>
            </w:r>
            <w:r w:rsidRPr="00925091">
              <w:rPr>
                <w:rFonts w:asciiTheme="majorHAnsi" w:hAnsiTheme="majorHAnsi" w:cstheme="majorHAnsi"/>
                <w:sz w:val="18"/>
                <w:szCs w:val="18"/>
                <w:lang w:val="en-GB"/>
              </w:rPr>
              <w:t xml:space="preserve"> 1</w:t>
            </w:r>
            <w:r w:rsidR="00B028AA" w:rsidRPr="00925091">
              <w:rPr>
                <w:rFonts w:asciiTheme="majorHAnsi" w:hAnsiTheme="majorHAnsi" w:cstheme="majorHAnsi"/>
                <w:sz w:val="18"/>
                <w:szCs w:val="18"/>
                <w:lang w:val="en-GB"/>
              </w:rPr>
              <w:t>5–</w:t>
            </w:r>
            <w:r w:rsidRPr="00925091">
              <w:rPr>
                <w:rFonts w:asciiTheme="majorHAnsi" w:hAnsiTheme="majorHAnsi" w:cstheme="majorHAnsi"/>
                <w:sz w:val="18"/>
                <w:szCs w:val="18"/>
                <w:lang w:val="en-GB"/>
              </w:rPr>
              <w:t>24 years reporting having had sex in the last 12 months who had a non-marital, non-cohabitating partner</w:t>
            </w:r>
          </w:p>
        </w:tc>
        <w:tc>
          <w:tcPr>
            <w:tcW w:w="501" w:type="pct"/>
            <w:vAlign w:val="center"/>
          </w:tcPr>
          <w:p w14:paraId="4B0D3AA6" w14:textId="76848C78" w:rsidR="003A0A20" w:rsidRPr="00925091" w:rsidRDefault="0074464C"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67.0</w:t>
            </w:r>
          </w:p>
        </w:tc>
        <w:tc>
          <w:tcPr>
            <w:tcW w:w="497" w:type="pct"/>
            <w:vAlign w:val="center"/>
          </w:tcPr>
          <w:p w14:paraId="558FCF5D" w14:textId="53890395" w:rsidR="003A0A20" w:rsidRPr="00925091" w:rsidRDefault="00A73E97"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11.6</w:t>
            </w:r>
          </w:p>
        </w:tc>
      </w:tr>
      <w:tr w:rsidR="002E37D4" w:rsidRPr="00925091" w14:paraId="25B9FEF3" w14:textId="77777777" w:rsidTr="002E37D4">
        <w:trPr>
          <w:cantSplit/>
          <w:jc w:val="center"/>
        </w:trPr>
        <w:tc>
          <w:tcPr>
            <w:tcW w:w="258" w:type="pct"/>
            <w:tcBorders>
              <w:bottom w:val="single" w:sz="4" w:space="0" w:color="auto"/>
            </w:tcBorders>
            <w:vAlign w:val="center"/>
            <w:hideMark/>
          </w:tcPr>
          <w:p w14:paraId="112DC9E5" w14:textId="77777777" w:rsidR="00A73E97" w:rsidRPr="00925091" w:rsidRDefault="00A73E97" w:rsidP="00DB2209">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TM.28</w:t>
            </w:r>
          </w:p>
        </w:tc>
        <w:tc>
          <w:tcPr>
            <w:tcW w:w="860" w:type="pct"/>
            <w:tcBorders>
              <w:bottom w:val="single" w:sz="4" w:space="0" w:color="auto"/>
            </w:tcBorders>
            <w:vAlign w:val="center"/>
            <w:hideMark/>
          </w:tcPr>
          <w:p w14:paraId="24A72372" w14:textId="77777777" w:rsidR="00A73E97" w:rsidRPr="00925091" w:rsidRDefault="00A73E97" w:rsidP="00DB2209">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Condom use with non-regular partners</w:t>
            </w:r>
          </w:p>
        </w:tc>
        <w:tc>
          <w:tcPr>
            <w:tcW w:w="305" w:type="pct"/>
            <w:tcBorders>
              <w:bottom w:val="single" w:sz="4" w:space="0" w:color="auto"/>
            </w:tcBorders>
            <w:vAlign w:val="center"/>
          </w:tcPr>
          <w:p w14:paraId="3B078A4E" w14:textId="77777777" w:rsidR="00A73E97" w:rsidRPr="00925091" w:rsidRDefault="00A73E97" w:rsidP="00DB2209">
            <w:pPr>
              <w:spacing w:before="0" w:after="0" w:line="240" w:lineRule="auto"/>
              <w:jc w:val="center"/>
              <w:rPr>
                <w:rFonts w:asciiTheme="majorHAnsi" w:hAnsiTheme="majorHAnsi" w:cstheme="majorHAnsi"/>
                <w:sz w:val="18"/>
                <w:szCs w:val="18"/>
                <w:lang w:val="en-GB"/>
              </w:rPr>
            </w:pPr>
          </w:p>
        </w:tc>
        <w:tc>
          <w:tcPr>
            <w:tcW w:w="331" w:type="pct"/>
            <w:tcBorders>
              <w:bottom w:val="single" w:sz="4" w:space="0" w:color="auto"/>
            </w:tcBorders>
            <w:vAlign w:val="center"/>
            <w:hideMark/>
          </w:tcPr>
          <w:p w14:paraId="2B51AD86" w14:textId="77777777" w:rsidR="00A73E97" w:rsidRPr="00925091" w:rsidRDefault="00A73E97" w:rsidP="00DB2209">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SB</w:t>
            </w:r>
          </w:p>
        </w:tc>
        <w:tc>
          <w:tcPr>
            <w:tcW w:w="2248" w:type="pct"/>
            <w:tcBorders>
              <w:bottom w:val="single" w:sz="4" w:space="0" w:color="auto"/>
            </w:tcBorders>
            <w:vAlign w:val="center"/>
            <w:hideMark/>
          </w:tcPr>
          <w:p w14:paraId="777AC9B0" w14:textId="1BB419F9" w:rsidR="00A73E97" w:rsidRPr="00925091" w:rsidRDefault="00A73E97" w:rsidP="0050433D">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 xml:space="preserve">Percentage of </w:t>
            </w:r>
            <w:r w:rsidR="000E7C5F">
              <w:rPr>
                <w:rFonts w:asciiTheme="majorHAnsi" w:hAnsiTheme="majorHAnsi" w:cstheme="majorHAnsi"/>
                <w:sz w:val="18"/>
                <w:szCs w:val="18"/>
                <w:lang w:val="en-GB"/>
              </w:rPr>
              <w:t xml:space="preserve">women </w:t>
            </w:r>
            <w:r w:rsidR="0078498B">
              <w:rPr>
                <w:rFonts w:asciiTheme="majorHAnsi" w:hAnsiTheme="majorHAnsi" w:cstheme="majorHAnsi"/>
                <w:sz w:val="18"/>
                <w:szCs w:val="18"/>
                <w:lang w:val="en-GB"/>
              </w:rPr>
              <w:t>aged</w:t>
            </w:r>
            <w:r w:rsidRPr="00925091">
              <w:rPr>
                <w:rFonts w:asciiTheme="majorHAnsi" w:hAnsiTheme="majorHAnsi" w:cstheme="majorHAnsi"/>
                <w:sz w:val="18"/>
                <w:szCs w:val="18"/>
                <w:lang w:val="en-GB"/>
              </w:rPr>
              <w:t xml:space="preserve"> 1</w:t>
            </w:r>
            <w:r w:rsidR="00B028AA" w:rsidRPr="00925091">
              <w:rPr>
                <w:rFonts w:asciiTheme="majorHAnsi" w:hAnsiTheme="majorHAnsi" w:cstheme="majorHAnsi"/>
                <w:sz w:val="18"/>
                <w:szCs w:val="18"/>
                <w:lang w:val="en-GB"/>
              </w:rPr>
              <w:t>5–</w:t>
            </w:r>
            <w:r w:rsidRPr="00925091">
              <w:rPr>
                <w:rFonts w:asciiTheme="majorHAnsi" w:hAnsiTheme="majorHAnsi" w:cstheme="majorHAnsi"/>
                <w:sz w:val="18"/>
                <w:szCs w:val="18"/>
                <w:lang w:val="en-GB"/>
              </w:rPr>
              <w:t>24 years reporting having had sex in the last 12 months with a non-marital, non-cohabiting partner who reported that a condom was used the last time they had sex</w:t>
            </w:r>
          </w:p>
        </w:tc>
        <w:tc>
          <w:tcPr>
            <w:tcW w:w="501" w:type="pct"/>
            <w:tcBorders>
              <w:bottom w:val="single" w:sz="4" w:space="0" w:color="auto"/>
            </w:tcBorders>
            <w:vAlign w:val="center"/>
          </w:tcPr>
          <w:p w14:paraId="3C98673D" w14:textId="77777777" w:rsidR="00A73E97" w:rsidRPr="00925091" w:rsidRDefault="00A73E97" w:rsidP="00DB2209">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72.5</w:t>
            </w:r>
          </w:p>
        </w:tc>
        <w:tc>
          <w:tcPr>
            <w:tcW w:w="497" w:type="pct"/>
            <w:tcBorders>
              <w:bottom w:val="single" w:sz="4" w:space="0" w:color="auto"/>
            </w:tcBorders>
            <w:vAlign w:val="center"/>
          </w:tcPr>
          <w:p w14:paraId="3DBD6434" w14:textId="77777777" w:rsidR="00A73E97" w:rsidRPr="00925091" w:rsidRDefault="00A73E97" w:rsidP="00DB2209">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(34.0)</w:t>
            </w:r>
          </w:p>
        </w:tc>
      </w:tr>
      <w:tr w:rsidR="00A73E97" w:rsidRPr="00925091" w14:paraId="0AF9C201" w14:textId="77777777" w:rsidTr="002E37D4">
        <w:trPr>
          <w:cantSplit/>
          <w:trHeight w:val="20"/>
          <w:jc w:val="center"/>
        </w:trPr>
        <w:tc>
          <w:tcPr>
            <w:tcW w:w="5000" w:type="pct"/>
            <w:gridSpan w:val="7"/>
            <w:tcBorders>
              <w:bottom w:val="single" w:sz="4" w:space="0" w:color="auto"/>
            </w:tcBorders>
            <w:vAlign w:val="center"/>
          </w:tcPr>
          <w:p w14:paraId="7DD3F648" w14:textId="485CB70D" w:rsidR="00A73E97" w:rsidRPr="00925091" w:rsidRDefault="00A73E97" w:rsidP="00DB2209">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 ) Figures that are based on 2</w:t>
            </w:r>
            <w:r w:rsidR="00B028AA" w:rsidRPr="00925091">
              <w:rPr>
                <w:rFonts w:asciiTheme="majorHAnsi" w:hAnsiTheme="majorHAnsi" w:cstheme="majorHAnsi"/>
                <w:sz w:val="18"/>
                <w:szCs w:val="18"/>
                <w:lang w:val="en-GB"/>
              </w:rPr>
              <w:t>5–</w:t>
            </w:r>
            <w:r w:rsidRPr="00925091">
              <w:rPr>
                <w:rFonts w:asciiTheme="majorHAnsi" w:hAnsiTheme="majorHAnsi" w:cstheme="majorHAnsi"/>
                <w:sz w:val="18"/>
                <w:szCs w:val="18"/>
                <w:lang w:val="en-GB"/>
              </w:rPr>
              <w:t>49 unweighted cases</w:t>
            </w:r>
          </w:p>
          <w:p w14:paraId="51963846" w14:textId="479C2091" w:rsidR="00A73E97" w:rsidRPr="00925091" w:rsidRDefault="00A73E97" w:rsidP="00DB2209">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 Figures that are based on fewer than 25 unweighted cases</w:t>
            </w:r>
          </w:p>
        </w:tc>
      </w:tr>
    </w:tbl>
    <w:p w14:paraId="40D83682" w14:textId="77777777" w:rsidR="003A0A20" w:rsidRPr="00925091" w:rsidRDefault="003A0A20" w:rsidP="004D4363">
      <w:pPr>
        <w:spacing w:line="269" w:lineRule="auto"/>
        <w:contextualSpacing/>
        <w:rPr>
          <w:rFonts w:asciiTheme="majorHAnsi" w:hAnsiTheme="majorHAnsi" w:cstheme="majorHAnsi"/>
          <w:szCs w:val="22"/>
          <w:lang w:val="en-GB"/>
        </w:rPr>
      </w:pPr>
    </w:p>
    <w:p w14:paraId="2D01442B" w14:textId="77777777" w:rsidR="003A0A20" w:rsidRPr="00925091" w:rsidRDefault="003A0A20" w:rsidP="004D4363">
      <w:pPr>
        <w:spacing w:line="269" w:lineRule="auto"/>
        <w:contextualSpacing/>
        <w:rPr>
          <w:rFonts w:asciiTheme="majorHAnsi" w:hAnsiTheme="majorHAnsi" w:cstheme="majorHAnsi"/>
          <w:szCs w:val="22"/>
          <w:lang w:val="en-GB"/>
        </w:rPr>
      </w:pPr>
    </w:p>
    <w:p w14:paraId="6FC12E9C" w14:textId="77777777" w:rsidR="003A0A20" w:rsidRPr="00925091" w:rsidRDefault="003A0A20" w:rsidP="004D4363">
      <w:pPr>
        <w:spacing w:line="269" w:lineRule="auto"/>
        <w:contextualSpacing/>
        <w:rPr>
          <w:rFonts w:asciiTheme="majorHAnsi" w:hAnsiTheme="majorHAnsi" w:cstheme="majorHAnsi"/>
          <w:szCs w:val="22"/>
          <w:lang w:val="en-GB"/>
        </w:rPr>
      </w:pPr>
    </w:p>
    <w:p w14:paraId="612613CD" w14:textId="037EACFA" w:rsidR="003A0A20" w:rsidRPr="00925091" w:rsidRDefault="003A0A20" w:rsidP="004D4363">
      <w:pPr>
        <w:spacing w:line="269" w:lineRule="auto"/>
        <w:contextualSpacing/>
        <w:rPr>
          <w:rFonts w:asciiTheme="majorHAnsi" w:hAnsiTheme="majorHAnsi" w:cstheme="majorHAnsi"/>
          <w:szCs w:val="22"/>
          <w:lang w:val="en-GB"/>
        </w:rPr>
      </w:pPr>
      <w:r w:rsidRPr="00925091">
        <w:rPr>
          <w:rFonts w:asciiTheme="majorHAnsi" w:hAnsiTheme="majorHAnsi" w:cstheme="majorHAnsi"/>
          <w:szCs w:val="22"/>
          <w:lang w:val="en-GB"/>
        </w:rPr>
        <w:br w:type="page"/>
      </w:r>
    </w:p>
    <w:tbl>
      <w:tblPr>
        <w:tblW w:w="50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2" w:type="dxa"/>
          <w:left w:w="72" w:type="dxa"/>
          <w:bottom w:w="72" w:type="dxa"/>
          <w:right w:w="72" w:type="dxa"/>
        </w:tblCellMar>
        <w:tblLook w:val="01E0" w:firstRow="1" w:lastRow="1" w:firstColumn="1" w:lastColumn="1" w:noHBand="0" w:noVBand="0"/>
      </w:tblPr>
      <w:tblGrid>
        <w:gridCol w:w="648"/>
        <w:gridCol w:w="2141"/>
        <w:gridCol w:w="1318"/>
        <w:gridCol w:w="1290"/>
        <w:gridCol w:w="6127"/>
        <w:gridCol w:w="1229"/>
        <w:gridCol w:w="1243"/>
      </w:tblGrid>
      <w:tr w:rsidR="00E15C2F" w:rsidRPr="00925091" w14:paraId="6481F14B" w14:textId="77777777" w:rsidTr="00367034">
        <w:trPr>
          <w:cantSplit/>
          <w:trHeight w:val="386"/>
          <w:tblHeader/>
          <w:jc w:val="center"/>
        </w:trPr>
        <w:tc>
          <w:tcPr>
            <w:tcW w:w="996" w:type="pct"/>
            <w:gridSpan w:val="2"/>
            <w:vAlign w:val="center"/>
            <w:hideMark/>
          </w:tcPr>
          <w:p w14:paraId="319FAA67" w14:textId="77777777" w:rsidR="003A0A20" w:rsidRPr="00925091" w:rsidRDefault="003A0A20" w:rsidP="003A0A20">
            <w:pPr>
              <w:spacing w:before="0" w:after="0" w:line="240" w:lineRule="auto"/>
              <w:rPr>
                <w:rFonts w:asciiTheme="majorHAnsi" w:hAnsiTheme="majorHAnsi" w:cstheme="majorHAnsi"/>
                <w:lang w:val="en-GB"/>
              </w:rPr>
            </w:pPr>
            <w:r w:rsidRPr="00925091">
              <w:rPr>
                <w:rFonts w:asciiTheme="majorHAnsi" w:hAnsiTheme="majorHAnsi" w:cstheme="majorHAnsi"/>
                <w:b/>
                <w:lang w:val="en-GB"/>
              </w:rPr>
              <w:lastRenderedPageBreak/>
              <w:t>MICS INDICATOR</w:t>
            </w:r>
          </w:p>
        </w:tc>
        <w:tc>
          <w:tcPr>
            <w:tcW w:w="471" w:type="pct"/>
            <w:vAlign w:val="center"/>
            <w:hideMark/>
          </w:tcPr>
          <w:p w14:paraId="5558F17B" w14:textId="3D7D3D5B" w:rsidR="003A0A20" w:rsidRPr="00752D15" w:rsidRDefault="00367034" w:rsidP="00DC3836">
            <w:pPr>
              <w:spacing w:before="0" w:after="0" w:line="240" w:lineRule="auto"/>
              <w:jc w:val="center"/>
              <w:rPr>
                <w:rFonts w:asciiTheme="majorHAnsi" w:hAnsiTheme="majorHAnsi" w:cstheme="majorHAnsi"/>
                <w:b/>
                <w:lang w:val="en-GB"/>
              </w:rPr>
            </w:pPr>
            <w:r w:rsidRPr="00752D15">
              <w:rPr>
                <w:rFonts w:asciiTheme="majorHAnsi" w:hAnsiTheme="majorHAnsi" w:cstheme="majorHAnsi"/>
                <w:b/>
                <w:lang w:val="en-GB"/>
              </w:rPr>
              <w:t>SDG</w:t>
            </w:r>
            <w:r w:rsidR="00AE07EA" w:rsidRPr="00752D15">
              <w:rPr>
                <w:rFonts w:asciiTheme="majorHAnsi" w:hAnsiTheme="majorHAnsi" w:cstheme="majorHAnsi"/>
                <w:bCs/>
                <w:vertAlign w:val="superscript"/>
                <w:lang w:val="en-GB"/>
              </w:rPr>
              <w:fldChar w:fldCharType="begin"/>
            </w:r>
            <w:r w:rsidR="00AE07EA" w:rsidRPr="00752D15">
              <w:rPr>
                <w:rFonts w:asciiTheme="majorHAnsi" w:hAnsiTheme="majorHAnsi" w:cstheme="majorHAnsi"/>
                <w:bCs/>
                <w:vertAlign w:val="superscript"/>
                <w:lang w:val="en-GB"/>
              </w:rPr>
              <w:instrText xml:space="preserve"> NOTEREF _Ref51590694 \h  \* MERGEFORMAT </w:instrText>
            </w:r>
            <w:r w:rsidR="00AE07EA" w:rsidRPr="00752D15">
              <w:rPr>
                <w:rFonts w:asciiTheme="majorHAnsi" w:hAnsiTheme="majorHAnsi" w:cstheme="majorHAnsi"/>
                <w:bCs/>
                <w:vertAlign w:val="superscript"/>
                <w:lang w:val="en-GB"/>
              </w:rPr>
            </w:r>
            <w:r w:rsidR="00AE07EA" w:rsidRPr="00752D15">
              <w:rPr>
                <w:rFonts w:asciiTheme="majorHAnsi" w:hAnsiTheme="majorHAnsi" w:cstheme="majorHAnsi"/>
                <w:bCs/>
                <w:vertAlign w:val="superscript"/>
                <w:lang w:val="en-GB"/>
              </w:rPr>
              <w:fldChar w:fldCharType="separate"/>
            </w:r>
            <w:r w:rsidR="00EE186C">
              <w:rPr>
                <w:rFonts w:asciiTheme="majorHAnsi" w:hAnsiTheme="majorHAnsi" w:cstheme="majorHAnsi"/>
                <w:bCs/>
                <w:vertAlign w:val="superscript"/>
                <w:lang w:val="en-GB"/>
              </w:rPr>
              <w:t>1</w:t>
            </w:r>
            <w:r w:rsidR="00AE07EA" w:rsidRPr="00752D15">
              <w:rPr>
                <w:rFonts w:asciiTheme="majorHAnsi" w:hAnsiTheme="majorHAnsi" w:cstheme="majorHAnsi"/>
                <w:bCs/>
                <w:vertAlign w:val="superscript"/>
                <w:lang w:val="en-GB"/>
              </w:rPr>
              <w:fldChar w:fldCharType="end"/>
            </w:r>
          </w:p>
        </w:tc>
        <w:tc>
          <w:tcPr>
            <w:tcW w:w="461" w:type="pct"/>
            <w:vAlign w:val="center"/>
            <w:hideMark/>
          </w:tcPr>
          <w:p w14:paraId="5034E123" w14:textId="20D98E25" w:rsidR="003A0A20" w:rsidRPr="00752D15" w:rsidRDefault="00367034">
            <w:pPr>
              <w:spacing w:before="0" w:after="0" w:line="240" w:lineRule="auto"/>
              <w:rPr>
                <w:rFonts w:asciiTheme="majorHAnsi" w:hAnsiTheme="majorHAnsi" w:cstheme="majorHAnsi"/>
                <w:b/>
                <w:lang w:val="en-GB"/>
              </w:rPr>
            </w:pPr>
            <w:r w:rsidRPr="00752D15">
              <w:rPr>
                <w:rFonts w:asciiTheme="majorHAnsi" w:hAnsiTheme="majorHAnsi" w:cstheme="majorHAnsi"/>
                <w:b/>
                <w:lang w:val="en-GB"/>
              </w:rPr>
              <w:t>Module</w:t>
            </w:r>
            <w:r w:rsidR="00AE07EA" w:rsidRPr="00752D15">
              <w:rPr>
                <w:rFonts w:asciiTheme="majorHAnsi" w:hAnsiTheme="majorHAnsi" w:cstheme="majorHAnsi"/>
                <w:bCs/>
                <w:vertAlign w:val="superscript"/>
                <w:lang w:val="en-GB"/>
              </w:rPr>
              <w:fldChar w:fldCharType="begin"/>
            </w:r>
            <w:r w:rsidR="00AE07EA" w:rsidRPr="00752D15">
              <w:rPr>
                <w:rFonts w:asciiTheme="majorHAnsi" w:hAnsiTheme="majorHAnsi" w:cstheme="majorHAnsi"/>
                <w:bCs/>
                <w:vertAlign w:val="superscript"/>
                <w:lang w:val="en-GB"/>
              </w:rPr>
              <w:instrText xml:space="preserve"> NOTEREF _Ref51590735 \h  \* MERGEFORMAT </w:instrText>
            </w:r>
            <w:r w:rsidR="00AE07EA" w:rsidRPr="00752D15">
              <w:rPr>
                <w:rFonts w:asciiTheme="majorHAnsi" w:hAnsiTheme="majorHAnsi" w:cstheme="majorHAnsi"/>
                <w:bCs/>
                <w:vertAlign w:val="superscript"/>
                <w:lang w:val="en-GB"/>
              </w:rPr>
            </w:r>
            <w:r w:rsidR="00AE07EA" w:rsidRPr="00752D15">
              <w:rPr>
                <w:rFonts w:asciiTheme="majorHAnsi" w:hAnsiTheme="majorHAnsi" w:cstheme="majorHAnsi"/>
                <w:bCs/>
                <w:vertAlign w:val="superscript"/>
                <w:lang w:val="en-GB"/>
              </w:rPr>
              <w:fldChar w:fldCharType="separate"/>
            </w:r>
            <w:r w:rsidR="00EE186C">
              <w:rPr>
                <w:rFonts w:asciiTheme="majorHAnsi" w:hAnsiTheme="majorHAnsi" w:cstheme="majorHAnsi"/>
                <w:bCs/>
                <w:vertAlign w:val="superscript"/>
                <w:lang w:val="en-GB"/>
              </w:rPr>
              <w:t>2</w:t>
            </w:r>
            <w:r w:rsidR="00AE07EA" w:rsidRPr="00752D15">
              <w:rPr>
                <w:rFonts w:asciiTheme="majorHAnsi" w:hAnsiTheme="majorHAnsi" w:cstheme="majorHAnsi"/>
                <w:bCs/>
                <w:vertAlign w:val="superscript"/>
                <w:lang w:val="en-GB"/>
              </w:rPr>
              <w:fldChar w:fldCharType="end"/>
            </w:r>
          </w:p>
        </w:tc>
        <w:tc>
          <w:tcPr>
            <w:tcW w:w="2189" w:type="pct"/>
            <w:vAlign w:val="center"/>
            <w:hideMark/>
          </w:tcPr>
          <w:p w14:paraId="17ADD34F" w14:textId="03B8E9DF" w:rsidR="003A0A20" w:rsidRPr="00752D15" w:rsidRDefault="00367034">
            <w:pPr>
              <w:spacing w:before="0" w:after="0" w:line="240" w:lineRule="auto"/>
              <w:rPr>
                <w:rFonts w:asciiTheme="majorHAnsi" w:hAnsiTheme="majorHAnsi" w:cstheme="majorHAnsi"/>
                <w:b/>
                <w:lang w:val="en-GB"/>
              </w:rPr>
            </w:pPr>
            <w:r w:rsidRPr="00752D15">
              <w:rPr>
                <w:rFonts w:asciiTheme="majorHAnsi" w:hAnsiTheme="majorHAnsi" w:cstheme="majorHAnsi"/>
                <w:b/>
                <w:lang w:val="en-GB"/>
              </w:rPr>
              <w:t>Description</w:t>
            </w:r>
            <w:r w:rsidR="00AE07EA" w:rsidRPr="00752D15">
              <w:rPr>
                <w:rFonts w:asciiTheme="majorHAnsi" w:hAnsiTheme="majorHAnsi" w:cstheme="majorHAnsi"/>
                <w:bCs/>
                <w:vertAlign w:val="superscript"/>
                <w:lang w:val="en-GB"/>
              </w:rPr>
              <w:fldChar w:fldCharType="begin"/>
            </w:r>
            <w:r w:rsidR="00AE07EA" w:rsidRPr="00752D15">
              <w:rPr>
                <w:rFonts w:asciiTheme="majorHAnsi" w:hAnsiTheme="majorHAnsi" w:cstheme="majorHAnsi"/>
                <w:bCs/>
                <w:vertAlign w:val="superscript"/>
                <w:lang w:val="en-GB"/>
              </w:rPr>
              <w:instrText xml:space="preserve"> NOTEREF _Ref51590753 \h  \* MERGEFORMAT </w:instrText>
            </w:r>
            <w:r w:rsidR="00AE07EA" w:rsidRPr="00752D15">
              <w:rPr>
                <w:rFonts w:asciiTheme="majorHAnsi" w:hAnsiTheme="majorHAnsi" w:cstheme="majorHAnsi"/>
                <w:bCs/>
                <w:vertAlign w:val="superscript"/>
                <w:lang w:val="en-GB"/>
              </w:rPr>
            </w:r>
            <w:r w:rsidR="00AE07EA" w:rsidRPr="00752D15">
              <w:rPr>
                <w:rFonts w:asciiTheme="majorHAnsi" w:hAnsiTheme="majorHAnsi" w:cstheme="majorHAnsi"/>
                <w:bCs/>
                <w:vertAlign w:val="superscript"/>
                <w:lang w:val="en-GB"/>
              </w:rPr>
              <w:fldChar w:fldCharType="separate"/>
            </w:r>
            <w:r w:rsidR="00EE186C">
              <w:rPr>
                <w:rFonts w:asciiTheme="majorHAnsi" w:hAnsiTheme="majorHAnsi" w:cstheme="majorHAnsi"/>
                <w:bCs/>
                <w:vertAlign w:val="superscript"/>
                <w:lang w:val="en-GB"/>
              </w:rPr>
              <w:t>3</w:t>
            </w:r>
            <w:r w:rsidR="00AE07EA" w:rsidRPr="00752D15">
              <w:rPr>
                <w:rFonts w:asciiTheme="majorHAnsi" w:hAnsiTheme="majorHAnsi" w:cstheme="majorHAnsi"/>
                <w:bCs/>
                <w:vertAlign w:val="superscript"/>
                <w:lang w:val="en-GB"/>
              </w:rPr>
              <w:fldChar w:fldCharType="end"/>
            </w:r>
          </w:p>
        </w:tc>
        <w:tc>
          <w:tcPr>
            <w:tcW w:w="439" w:type="pct"/>
            <w:vAlign w:val="center"/>
            <w:hideMark/>
          </w:tcPr>
          <w:p w14:paraId="02903E24" w14:textId="77777777" w:rsidR="003A0A20" w:rsidRPr="00752D15" w:rsidRDefault="003A0A20" w:rsidP="003A0A20">
            <w:pPr>
              <w:spacing w:before="0" w:after="0" w:line="240" w:lineRule="auto"/>
              <w:jc w:val="center"/>
              <w:rPr>
                <w:rFonts w:asciiTheme="majorHAnsi" w:hAnsiTheme="majorHAnsi" w:cstheme="majorHAnsi"/>
                <w:b/>
                <w:lang w:val="en-GB"/>
              </w:rPr>
            </w:pPr>
            <w:r w:rsidRPr="00752D15">
              <w:rPr>
                <w:rFonts w:asciiTheme="majorHAnsi" w:hAnsiTheme="majorHAnsi" w:cstheme="majorHAnsi"/>
                <w:b/>
                <w:lang w:val="en-GB"/>
              </w:rPr>
              <w:t>Serbia</w:t>
            </w:r>
          </w:p>
        </w:tc>
        <w:tc>
          <w:tcPr>
            <w:tcW w:w="444" w:type="pct"/>
            <w:vAlign w:val="center"/>
            <w:hideMark/>
          </w:tcPr>
          <w:p w14:paraId="72ACA6A5" w14:textId="77777777" w:rsidR="003A0A20" w:rsidRPr="00925091" w:rsidRDefault="003A0A20" w:rsidP="003A0A20">
            <w:pPr>
              <w:spacing w:before="0" w:after="0" w:line="240" w:lineRule="auto"/>
              <w:jc w:val="center"/>
              <w:rPr>
                <w:rFonts w:asciiTheme="majorHAnsi" w:hAnsiTheme="majorHAnsi" w:cstheme="majorHAnsi"/>
                <w:b/>
                <w:lang w:val="en-GB"/>
              </w:rPr>
            </w:pPr>
            <w:r w:rsidRPr="00925091">
              <w:rPr>
                <w:rFonts w:asciiTheme="majorHAnsi" w:hAnsiTheme="majorHAnsi" w:cstheme="majorHAnsi"/>
                <w:b/>
                <w:lang w:val="en-GB"/>
              </w:rPr>
              <w:t>Serbia Roma Settlements</w:t>
            </w:r>
          </w:p>
        </w:tc>
      </w:tr>
      <w:tr w:rsidR="00E15C2F" w:rsidRPr="00925091" w14:paraId="145F24CE" w14:textId="77777777" w:rsidTr="00367034">
        <w:trPr>
          <w:cantSplit/>
          <w:jc w:val="center"/>
        </w:trPr>
        <w:tc>
          <w:tcPr>
            <w:tcW w:w="5000" w:type="pct"/>
            <w:gridSpan w:val="7"/>
            <w:shd w:val="clear" w:color="auto" w:fill="000000"/>
            <w:vAlign w:val="center"/>
            <w:hideMark/>
          </w:tcPr>
          <w:p w14:paraId="2E1C7271" w14:textId="335D6D88" w:rsidR="00D80812" w:rsidRPr="00925091" w:rsidRDefault="00D80812" w:rsidP="00D80812">
            <w:pPr>
              <w:spacing w:before="0" w:after="0" w:line="240" w:lineRule="auto"/>
              <w:rPr>
                <w:rFonts w:asciiTheme="majorHAnsi" w:hAnsiTheme="majorHAnsi" w:cstheme="majorHAnsi"/>
                <w:b/>
                <w:color w:val="FFFFFF"/>
                <w:lang w:val="en-GB"/>
              </w:rPr>
            </w:pPr>
            <w:r w:rsidRPr="00925091">
              <w:rPr>
                <w:rFonts w:asciiTheme="majorHAnsi" w:hAnsiTheme="majorHAnsi" w:cstheme="majorHAnsi"/>
                <w:b/>
                <w:color w:val="FFFFFF"/>
                <w:lang w:val="en-GB"/>
              </w:rPr>
              <w:t>THRIVE – CHILD HEALTH, NUTRITION AND DEVELOPMENT</w:t>
            </w:r>
          </w:p>
        </w:tc>
      </w:tr>
      <w:tr w:rsidR="00E15C2F" w:rsidRPr="00925091" w14:paraId="79E843B1" w14:textId="77777777" w:rsidTr="00367034">
        <w:trPr>
          <w:cantSplit/>
          <w:jc w:val="center"/>
        </w:trPr>
        <w:tc>
          <w:tcPr>
            <w:tcW w:w="231" w:type="pct"/>
            <w:vAlign w:val="center"/>
            <w:hideMark/>
          </w:tcPr>
          <w:p w14:paraId="2113BED1"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TC.1</w:t>
            </w:r>
          </w:p>
        </w:tc>
        <w:tc>
          <w:tcPr>
            <w:tcW w:w="765" w:type="pct"/>
            <w:vAlign w:val="center"/>
            <w:hideMark/>
          </w:tcPr>
          <w:p w14:paraId="0D8C1273"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Tuberculosis immunization coverage</w:t>
            </w:r>
          </w:p>
        </w:tc>
        <w:tc>
          <w:tcPr>
            <w:tcW w:w="471" w:type="pct"/>
            <w:vAlign w:val="center"/>
          </w:tcPr>
          <w:p w14:paraId="51AC73EF"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p>
        </w:tc>
        <w:tc>
          <w:tcPr>
            <w:tcW w:w="461" w:type="pct"/>
            <w:vAlign w:val="center"/>
            <w:hideMark/>
          </w:tcPr>
          <w:p w14:paraId="5FE86D77"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IM</w:t>
            </w:r>
          </w:p>
        </w:tc>
        <w:tc>
          <w:tcPr>
            <w:tcW w:w="2189" w:type="pct"/>
            <w:vAlign w:val="center"/>
            <w:hideMark/>
          </w:tcPr>
          <w:p w14:paraId="72BC5FAB" w14:textId="4B9C0BE2"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 xml:space="preserve">Percentage of </w:t>
            </w:r>
            <w:r w:rsidR="0078498B">
              <w:rPr>
                <w:rFonts w:asciiTheme="majorHAnsi" w:hAnsiTheme="majorHAnsi" w:cstheme="majorHAnsi"/>
                <w:sz w:val="18"/>
                <w:szCs w:val="18"/>
                <w:lang w:val="en-GB"/>
              </w:rPr>
              <w:t>children aged</w:t>
            </w:r>
            <w:r w:rsidRPr="00925091">
              <w:rPr>
                <w:rFonts w:asciiTheme="majorHAnsi" w:hAnsiTheme="majorHAnsi" w:cstheme="majorHAnsi"/>
                <w:sz w:val="18"/>
                <w:szCs w:val="18"/>
                <w:lang w:val="en-GB"/>
              </w:rPr>
              <w:t xml:space="preserve"> 1</w:t>
            </w:r>
            <w:r w:rsidR="00B028AA" w:rsidRPr="00925091">
              <w:rPr>
                <w:rFonts w:asciiTheme="majorHAnsi" w:hAnsiTheme="majorHAnsi" w:cstheme="majorHAnsi"/>
                <w:sz w:val="18"/>
                <w:szCs w:val="18"/>
                <w:lang w:val="en-GB"/>
              </w:rPr>
              <w:t>2–</w:t>
            </w:r>
            <w:r w:rsidRPr="00925091">
              <w:rPr>
                <w:rFonts w:asciiTheme="majorHAnsi" w:hAnsiTheme="majorHAnsi" w:cstheme="majorHAnsi"/>
                <w:sz w:val="18"/>
                <w:szCs w:val="18"/>
                <w:lang w:val="en-GB"/>
              </w:rPr>
              <w:t>23 months who received BCG containing vaccine at any time before the survey</w:t>
            </w:r>
          </w:p>
        </w:tc>
        <w:tc>
          <w:tcPr>
            <w:tcW w:w="439" w:type="pct"/>
            <w:vAlign w:val="center"/>
          </w:tcPr>
          <w:p w14:paraId="3FAF2379" w14:textId="09A73D74" w:rsidR="003A0A20" w:rsidRPr="00925091" w:rsidRDefault="00AD1B9D"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96.6</w:t>
            </w:r>
          </w:p>
        </w:tc>
        <w:tc>
          <w:tcPr>
            <w:tcW w:w="444" w:type="pct"/>
            <w:vAlign w:val="center"/>
          </w:tcPr>
          <w:p w14:paraId="3CF0B8A4" w14:textId="02EB85A3" w:rsidR="003A0A20" w:rsidRPr="00925091" w:rsidRDefault="00BD08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93.5</w:t>
            </w:r>
          </w:p>
        </w:tc>
      </w:tr>
      <w:tr w:rsidR="00E15C2F" w:rsidRPr="00925091" w14:paraId="6A23FDC5" w14:textId="77777777" w:rsidTr="00367034">
        <w:trPr>
          <w:cantSplit/>
          <w:jc w:val="center"/>
        </w:trPr>
        <w:tc>
          <w:tcPr>
            <w:tcW w:w="231" w:type="pct"/>
            <w:vAlign w:val="center"/>
            <w:hideMark/>
          </w:tcPr>
          <w:p w14:paraId="5E79CE84"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TC.2</w:t>
            </w:r>
          </w:p>
        </w:tc>
        <w:tc>
          <w:tcPr>
            <w:tcW w:w="765" w:type="pct"/>
            <w:vAlign w:val="center"/>
            <w:hideMark/>
          </w:tcPr>
          <w:p w14:paraId="01F4897B"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Polio immunization coverage</w:t>
            </w:r>
          </w:p>
        </w:tc>
        <w:tc>
          <w:tcPr>
            <w:tcW w:w="471" w:type="pct"/>
            <w:vAlign w:val="center"/>
          </w:tcPr>
          <w:p w14:paraId="1D4AD9E6"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p>
        </w:tc>
        <w:tc>
          <w:tcPr>
            <w:tcW w:w="461" w:type="pct"/>
            <w:vAlign w:val="center"/>
            <w:hideMark/>
          </w:tcPr>
          <w:p w14:paraId="5B961875"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IM</w:t>
            </w:r>
          </w:p>
        </w:tc>
        <w:tc>
          <w:tcPr>
            <w:tcW w:w="2189" w:type="pct"/>
            <w:vAlign w:val="center"/>
            <w:hideMark/>
          </w:tcPr>
          <w:p w14:paraId="2835316C" w14:textId="39F8A16B"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 xml:space="preserve">Percentage of </w:t>
            </w:r>
            <w:r w:rsidR="0078498B">
              <w:rPr>
                <w:rFonts w:asciiTheme="majorHAnsi" w:hAnsiTheme="majorHAnsi" w:cstheme="majorHAnsi"/>
                <w:sz w:val="18"/>
                <w:szCs w:val="18"/>
                <w:lang w:val="en-GB"/>
              </w:rPr>
              <w:t>children aged</w:t>
            </w:r>
            <w:r w:rsidRPr="00925091">
              <w:rPr>
                <w:rFonts w:asciiTheme="majorHAnsi" w:hAnsiTheme="majorHAnsi" w:cstheme="majorHAnsi"/>
                <w:sz w:val="18"/>
                <w:szCs w:val="18"/>
                <w:lang w:val="en-GB"/>
              </w:rPr>
              <w:t xml:space="preserve"> 1</w:t>
            </w:r>
            <w:r w:rsidR="00B028AA" w:rsidRPr="00925091">
              <w:rPr>
                <w:rFonts w:asciiTheme="majorHAnsi" w:hAnsiTheme="majorHAnsi" w:cstheme="majorHAnsi"/>
                <w:sz w:val="18"/>
                <w:szCs w:val="18"/>
                <w:lang w:val="en-GB"/>
              </w:rPr>
              <w:t>2–</w:t>
            </w:r>
            <w:r w:rsidRPr="00925091">
              <w:rPr>
                <w:rFonts w:asciiTheme="majorHAnsi" w:hAnsiTheme="majorHAnsi" w:cstheme="majorHAnsi"/>
                <w:sz w:val="18"/>
                <w:szCs w:val="18"/>
                <w:lang w:val="en-GB"/>
              </w:rPr>
              <w:t>23 months who received the third dose of Inactivated Polio Vaccine (IPV3) at any time before the survey</w:t>
            </w:r>
          </w:p>
        </w:tc>
        <w:tc>
          <w:tcPr>
            <w:tcW w:w="439" w:type="pct"/>
            <w:vAlign w:val="center"/>
          </w:tcPr>
          <w:p w14:paraId="1BB5CBD0" w14:textId="6FED4A01" w:rsidR="003A0A20" w:rsidRPr="00925091" w:rsidRDefault="00AD1B9D"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92.6</w:t>
            </w:r>
          </w:p>
        </w:tc>
        <w:tc>
          <w:tcPr>
            <w:tcW w:w="444" w:type="pct"/>
            <w:vAlign w:val="center"/>
          </w:tcPr>
          <w:p w14:paraId="28589A4B" w14:textId="20727F41" w:rsidR="003A0A20" w:rsidRPr="00925091" w:rsidRDefault="00BD08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74.3</w:t>
            </w:r>
          </w:p>
        </w:tc>
      </w:tr>
      <w:tr w:rsidR="00E15C2F" w:rsidRPr="00925091" w14:paraId="2D8A74FC" w14:textId="77777777" w:rsidTr="00367034">
        <w:trPr>
          <w:cantSplit/>
          <w:jc w:val="center"/>
        </w:trPr>
        <w:tc>
          <w:tcPr>
            <w:tcW w:w="231" w:type="pct"/>
            <w:vAlign w:val="center"/>
            <w:hideMark/>
          </w:tcPr>
          <w:p w14:paraId="01CB5632"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TC.3</w:t>
            </w:r>
          </w:p>
        </w:tc>
        <w:tc>
          <w:tcPr>
            <w:tcW w:w="765" w:type="pct"/>
            <w:vAlign w:val="center"/>
            <w:hideMark/>
          </w:tcPr>
          <w:p w14:paraId="70B677A8" w14:textId="77777777" w:rsidR="003A0A20" w:rsidRPr="00925091" w:rsidRDefault="003A0A20" w:rsidP="003A0A20">
            <w:pPr>
              <w:spacing w:before="0" w:after="0" w:line="240" w:lineRule="auto"/>
              <w:rPr>
                <w:rFonts w:asciiTheme="majorHAnsi" w:hAnsiTheme="majorHAnsi" w:cstheme="majorHAnsi"/>
                <w:sz w:val="18"/>
                <w:szCs w:val="18"/>
                <w:lang w:val="en-GB"/>
              </w:rPr>
            </w:pPr>
            <w:bookmarkStart w:id="7" w:name="_Hlk514799349"/>
            <w:r w:rsidRPr="00925091">
              <w:rPr>
                <w:rFonts w:asciiTheme="majorHAnsi" w:hAnsiTheme="majorHAnsi" w:cstheme="majorHAnsi"/>
                <w:sz w:val="18"/>
                <w:szCs w:val="18"/>
                <w:lang w:val="en-GB"/>
              </w:rPr>
              <w:t>Diphtheria, tetanus and pertussis (DTP) immunization coverage</w:t>
            </w:r>
            <w:bookmarkEnd w:id="7"/>
          </w:p>
        </w:tc>
        <w:tc>
          <w:tcPr>
            <w:tcW w:w="471" w:type="pct"/>
            <w:vAlign w:val="center"/>
            <w:hideMark/>
          </w:tcPr>
          <w:p w14:paraId="23194A6B"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3.b.1 &amp;</w:t>
            </w:r>
          </w:p>
          <w:p w14:paraId="1C48A1F2"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3.8.1</w:t>
            </w:r>
          </w:p>
        </w:tc>
        <w:tc>
          <w:tcPr>
            <w:tcW w:w="461" w:type="pct"/>
            <w:vAlign w:val="center"/>
            <w:hideMark/>
          </w:tcPr>
          <w:p w14:paraId="297987CC"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IM</w:t>
            </w:r>
          </w:p>
        </w:tc>
        <w:tc>
          <w:tcPr>
            <w:tcW w:w="2189" w:type="pct"/>
            <w:vAlign w:val="center"/>
            <w:hideMark/>
          </w:tcPr>
          <w:p w14:paraId="365B7081" w14:textId="12556362"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 xml:space="preserve">Percentage of </w:t>
            </w:r>
            <w:r w:rsidR="0078498B">
              <w:rPr>
                <w:rFonts w:asciiTheme="majorHAnsi" w:hAnsiTheme="majorHAnsi" w:cstheme="majorHAnsi"/>
                <w:sz w:val="18"/>
                <w:szCs w:val="18"/>
                <w:lang w:val="en-GB"/>
              </w:rPr>
              <w:t>children aged</w:t>
            </w:r>
            <w:r w:rsidRPr="00925091">
              <w:rPr>
                <w:rFonts w:asciiTheme="majorHAnsi" w:hAnsiTheme="majorHAnsi" w:cstheme="majorHAnsi"/>
                <w:sz w:val="18"/>
                <w:szCs w:val="18"/>
                <w:lang w:val="en-GB"/>
              </w:rPr>
              <w:t xml:space="preserve"> 1</w:t>
            </w:r>
            <w:r w:rsidR="00B028AA" w:rsidRPr="00925091">
              <w:rPr>
                <w:rFonts w:asciiTheme="majorHAnsi" w:hAnsiTheme="majorHAnsi" w:cstheme="majorHAnsi"/>
                <w:sz w:val="18"/>
                <w:szCs w:val="18"/>
                <w:lang w:val="en-GB"/>
              </w:rPr>
              <w:t>2–</w:t>
            </w:r>
            <w:r w:rsidRPr="00925091">
              <w:rPr>
                <w:rFonts w:asciiTheme="majorHAnsi" w:hAnsiTheme="majorHAnsi" w:cstheme="majorHAnsi"/>
                <w:sz w:val="18"/>
                <w:szCs w:val="18"/>
                <w:lang w:val="en-GB"/>
              </w:rPr>
              <w:t>23 months who received the third dose of DTP containing vaccine (DTP3) at any time before the survey</w:t>
            </w:r>
          </w:p>
        </w:tc>
        <w:tc>
          <w:tcPr>
            <w:tcW w:w="439" w:type="pct"/>
            <w:vAlign w:val="center"/>
          </w:tcPr>
          <w:p w14:paraId="6CF7E512" w14:textId="7D3CF169" w:rsidR="003A0A20" w:rsidRPr="00925091" w:rsidRDefault="00AD1B9D"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91.8</w:t>
            </w:r>
          </w:p>
        </w:tc>
        <w:tc>
          <w:tcPr>
            <w:tcW w:w="444" w:type="pct"/>
            <w:vAlign w:val="center"/>
          </w:tcPr>
          <w:p w14:paraId="7D1BC611" w14:textId="6388AD91" w:rsidR="003A0A20" w:rsidRPr="00925091" w:rsidRDefault="00BD08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73.3</w:t>
            </w:r>
          </w:p>
        </w:tc>
      </w:tr>
      <w:tr w:rsidR="00E15C2F" w:rsidRPr="00925091" w14:paraId="250B9EE9" w14:textId="77777777" w:rsidTr="00367034">
        <w:trPr>
          <w:cantSplit/>
          <w:jc w:val="center"/>
        </w:trPr>
        <w:tc>
          <w:tcPr>
            <w:tcW w:w="231" w:type="pct"/>
            <w:vAlign w:val="center"/>
            <w:hideMark/>
          </w:tcPr>
          <w:p w14:paraId="33B6B64C"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TC.4</w:t>
            </w:r>
          </w:p>
        </w:tc>
        <w:tc>
          <w:tcPr>
            <w:tcW w:w="765" w:type="pct"/>
            <w:vAlign w:val="center"/>
            <w:hideMark/>
          </w:tcPr>
          <w:p w14:paraId="037C57C8"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Hepatitis B immunization coverage</w:t>
            </w:r>
          </w:p>
        </w:tc>
        <w:tc>
          <w:tcPr>
            <w:tcW w:w="471" w:type="pct"/>
            <w:vAlign w:val="center"/>
          </w:tcPr>
          <w:p w14:paraId="544042C9"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p>
        </w:tc>
        <w:tc>
          <w:tcPr>
            <w:tcW w:w="461" w:type="pct"/>
            <w:vAlign w:val="center"/>
            <w:hideMark/>
          </w:tcPr>
          <w:p w14:paraId="404EFC86"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IM</w:t>
            </w:r>
          </w:p>
        </w:tc>
        <w:tc>
          <w:tcPr>
            <w:tcW w:w="2189" w:type="pct"/>
            <w:vAlign w:val="center"/>
            <w:hideMark/>
          </w:tcPr>
          <w:p w14:paraId="313A82E9" w14:textId="70D27473"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 xml:space="preserve">Percentage of </w:t>
            </w:r>
            <w:r w:rsidR="0078498B">
              <w:rPr>
                <w:rFonts w:asciiTheme="majorHAnsi" w:hAnsiTheme="majorHAnsi" w:cstheme="majorHAnsi"/>
                <w:sz w:val="18"/>
                <w:szCs w:val="18"/>
                <w:lang w:val="en-GB"/>
              </w:rPr>
              <w:t>children aged</w:t>
            </w:r>
            <w:r w:rsidRPr="00925091">
              <w:rPr>
                <w:rFonts w:asciiTheme="majorHAnsi" w:hAnsiTheme="majorHAnsi" w:cstheme="majorHAnsi"/>
                <w:sz w:val="18"/>
                <w:szCs w:val="18"/>
                <w:lang w:val="en-GB"/>
              </w:rPr>
              <w:t xml:space="preserve"> 1</w:t>
            </w:r>
            <w:r w:rsidR="00B028AA" w:rsidRPr="00925091">
              <w:rPr>
                <w:rFonts w:asciiTheme="majorHAnsi" w:hAnsiTheme="majorHAnsi" w:cstheme="majorHAnsi"/>
                <w:sz w:val="18"/>
                <w:szCs w:val="18"/>
                <w:lang w:val="en-GB"/>
              </w:rPr>
              <w:t>2–</w:t>
            </w:r>
            <w:r w:rsidRPr="00925091">
              <w:rPr>
                <w:rFonts w:asciiTheme="majorHAnsi" w:hAnsiTheme="majorHAnsi" w:cstheme="majorHAnsi"/>
                <w:sz w:val="18"/>
                <w:szCs w:val="18"/>
                <w:lang w:val="en-GB"/>
              </w:rPr>
              <w:t>23 months who received the third/fourth dose of Hepatitis B containing vaccine (HepB3) at any time before the survey</w:t>
            </w:r>
          </w:p>
        </w:tc>
        <w:tc>
          <w:tcPr>
            <w:tcW w:w="439" w:type="pct"/>
            <w:vAlign w:val="center"/>
          </w:tcPr>
          <w:p w14:paraId="2CBD0381" w14:textId="26063C76" w:rsidR="003A0A20" w:rsidRPr="00925091" w:rsidRDefault="00AD1B9D"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88.6</w:t>
            </w:r>
          </w:p>
        </w:tc>
        <w:tc>
          <w:tcPr>
            <w:tcW w:w="444" w:type="pct"/>
            <w:vAlign w:val="center"/>
          </w:tcPr>
          <w:p w14:paraId="6A3C440D" w14:textId="0D777310" w:rsidR="003A0A20" w:rsidRPr="00925091" w:rsidRDefault="00BD08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69.9</w:t>
            </w:r>
          </w:p>
        </w:tc>
      </w:tr>
      <w:tr w:rsidR="00E15C2F" w:rsidRPr="00925091" w14:paraId="1BC7AB1C" w14:textId="77777777" w:rsidTr="00367034">
        <w:trPr>
          <w:cantSplit/>
          <w:jc w:val="center"/>
        </w:trPr>
        <w:tc>
          <w:tcPr>
            <w:tcW w:w="231" w:type="pct"/>
            <w:vAlign w:val="center"/>
            <w:hideMark/>
          </w:tcPr>
          <w:p w14:paraId="49DC119B"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TC.5</w:t>
            </w:r>
          </w:p>
        </w:tc>
        <w:tc>
          <w:tcPr>
            <w:tcW w:w="765" w:type="pct"/>
            <w:vAlign w:val="center"/>
            <w:hideMark/>
          </w:tcPr>
          <w:p w14:paraId="1A9C53A8" w14:textId="63D9FF93"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 xml:space="preserve">Haemophilus influenzae type </w:t>
            </w:r>
            <w:r w:rsidR="00E85C4A" w:rsidRPr="00925091">
              <w:rPr>
                <w:rFonts w:asciiTheme="majorHAnsi" w:hAnsiTheme="majorHAnsi" w:cstheme="majorHAnsi"/>
                <w:sz w:val="18"/>
                <w:szCs w:val="18"/>
                <w:lang w:val="en-GB"/>
              </w:rPr>
              <w:t>b</w:t>
            </w:r>
            <w:r w:rsidRPr="00925091">
              <w:rPr>
                <w:rFonts w:asciiTheme="majorHAnsi" w:hAnsiTheme="majorHAnsi" w:cstheme="majorHAnsi"/>
                <w:sz w:val="18"/>
                <w:szCs w:val="18"/>
                <w:lang w:val="en-GB"/>
              </w:rPr>
              <w:t xml:space="preserve"> (Hib) immunization coverage</w:t>
            </w:r>
          </w:p>
        </w:tc>
        <w:tc>
          <w:tcPr>
            <w:tcW w:w="471" w:type="pct"/>
            <w:vAlign w:val="center"/>
          </w:tcPr>
          <w:p w14:paraId="7A422088"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p>
        </w:tc>
        <w:tc>
          <w:tcPr>
            <w:tcW w:w="461" w:type="pct"/>
            <w:vAlign w:val="center"/>
            <w:hideMark/>
          </w:tcPr>
          <w:p w14:paraId="55E6ECB4"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IM</w:t>
            </w:r>
          </w:p>
        </w:tc>
        <w:tc>
          <w:tcPr>
            <w:tcW w:w="2189" w:type="pct"/>
            <w:vAlign w:val="center"/>
            <w:hideMark/>
          </w:tcPr>
          <w:p w14:paraId="1713936E" w14:textId="54CA556A"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 xml:space="preserve">Percentage of </w:t>
            </w:r>
            <w:r w:rsidR="0078498B">
              <w:rPr>
                <w:rFonts w:asciiTheme="majorHAnsi" w:hAnsiTheme="majorHAnsi" w:cstheme="majorHAnsi"/>
                <w:sz w:val="18"/>
                <w:szCs w:val="18"/>
                <w:lang w:val="en-GB"/>
              </w:rPr>
              <w:t>children aged</w:t>
            </w:r>
            <w:r w:rsidRPr="00925091">
              <w:rPr>
                <w:rFonts w:asciiTheme="majorHAnsi" w:hAnsiTheme="majorHAnsi" w:cstheme="majorHAnsi"/>
                <w:sz w:val="18"/>
                <w:szCs w:val="18"/>
                <w:lang w:val="en-GB"/>
              </w:rPr>
              <w:t xml:space="preserve"> 1</w:t>
            </w:r>
            <w:r w:rsidR="00B028AA" w:rsidRPr="00925091">
              <w:rPr>
                <w:rFonts w:asciiTheme="majorHAnsi" w:hAnsiTheme="majorHAnsi" w:cstheme="majorHAnsi"/>
                <w:sz w:val="18"/>
                <w:szCs w:val="18"/>
                <w:lang w:val="en-GB"/>
              </w:rPr>
              <w:t>2–</w:t>
            </w:r>
            <w:r w:rsidRPr="00925091">
              <w:rPr>
                <w:rFonts w:asciiTheme="majorHAnsi" w:hAnsiTheme="majorHAnsi" w:cstheme="majorHAnsi"/>
                <w:sz w:val="18"/>
                <w:szCs w:val="18"/>
                <w:lang w:val="en-GB"/>
              </w:rPr>
              <w:t>23 months who received the third dose of Hib containing vaccine (Hib3) at any time before the survey</w:t>
            </w:r>
          </w:p>
        </w:tc>
        <w:tc>
          <w:tcPr>
            <w:tcW w:w="439" w:type="pct"/>
            <w:vAlign w:val="center"/>
          </w:tcPr>
          <w:p w14:paraId="650B94DC" w14:textId="584A4352" w:rsidR="003A0A20" w:rsidRPr="00925091" w:rsidRDefault="00AD1B9D"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91.1</w:t>
            </w:r>
          </w:p>
        </w:tc>
        <w:tc>
          <w:tcPr>
            <w:tcW w:w="444" w:type="pct"/>
            <w:vAlign w:val="center"/>
          </w:tcPr>
          <w:p w14:paraId="085ABB14" w14:textId="3A85E90E" w:rsidR="003A0A20" w:rsidRPr="00925091" w:rsidRDefault="00BD08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73.4</w:t>
            </w:r>
          </w:p>
        </w:tc>
      </w:tr>
      <w:tr w:rsidR="00E15C2F" w:rsidRPr="00925091" w14:paraId="797A01A4" w14:textId="77777777" w:rsidTr="00367034">
        <w:trPr>
          <w:cantSplit/>
          <w:jc w:val="center"/>
        </w:trPr>
        <w:tc>
          <w:tcPr>
            <w:tcW w:w="231" w:type="pct"/>
            <w:vAlign w:val="center"/>
            <w:hideMark/>
          </w:tcPr>
          <w:p w14:paraId="55FC1787"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TC.6</w:t>
            </w:r>
          </w:p>
        </w:tc>
        <w:tc>
          <w:tcPr>
            <w:tcW w:w="765" w:type="pct"/>
            <w:vAlign w:val="center"/>
            <w:hideMark/>
          </w:tcPr>
          <w:p w14:paraId="431F8563"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Pneumococcal (Conjugate) immunization coverage</w:t>
            </w:r>
            <w:r w:rsidRPr="00925091">
              <w:rPr>
                <w:rStyle w:val="FootnoteReference"/>
                <w:rFonts w:asciiTheme="majorHAnsi" w:hAnsiTheme="majorHAnsi" w:cstheme="majorHAnsi"/>
                <w:sz w:val="18"/>
                <w:szCs w:val="18"/>
                <w:lang w:val="en-GB"/>
              </w:rPr>
              <w:footnoteReference w:id="8"/>
            </w:r>
          </w:p>
        </w:tc>
        <w:tc>
          <w:tcPr>
            <w:tcW w:w="471" w:type="pct"/>
            <w:vAlign w:val="center"/>
            <w:hideMark/>
          </w:tcPr>
          <w:p w14:paraId="2B4CFDA9"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3.b.1</w:t>
            </w:r>
          </w:p>
        </w:tc>
        <w:tc>
          <w:tcPr>
            <w:tcW w:w="461" w:type="pct"/>
            <w:vAlign w:val="center"/>
            <w:hideMark/>
          </w:tcPr>
          <w:p w14:paraId="43ABF5F1"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IM</w:t>
            </w:r>
          </w:p>
        </w:tc>
        <w:tc>
          <w:tcPr>
            <w:tcW w:w="2189" w:type="pct"/>
            <w:vAlign w:val="center"/>
            <w:hideMark/>
          </w:tcPr>
          <w:p w14:paraId="3706E536" w14:textId="713BA43D"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 xml:space="preserve">Percentage of </w:t>
            </w:r>
            <w:r w:rsidR="0078498B">
              <w:rPr>
                <w:rFonts w:asciiTheme="majorHAnsi" w:hAnsiTheme="majorHAnsi" w:cstheme="majorHAnsi"/>
                <w:sz w:val="18"/>
                <w:szCs w:val="18"/>
                <w:lang w:val="en-GB"/>
              </w:rPr>
              <w:t>children aged</w:t>
            </w:r>
            <w:r w:rsidRPr="00925091">
              <w:rPr>
                <w:rFonts w:asciiTheme="majorHAnsi" w:hAnsiTheme="majorHAnsi" w:cstheme="majorHAnsi"/>
                <w:sz w:val="18"/>
                <w:szCs w:val="18"/>
                <w:lang w:val="en-GB"/>
              </w:rPr>
              <w:t xml:space="preserve"> 1</w:t>
            </w:r>
            <w:r w:rsidR="00B028AA" w:rsidRPr="00925091">
              <w:rPr>
                <w:rFonts w:asciiTheme="majorHAnsi" w:hAnsiTheme="majorHAnsi" w:cstheme="majorHAnsi"/>
                <w:sz w:val="18"/>
                <w:szCs w:val="18"/>
                <w:lang w:val="en-GB"/>
              </w:rPr>
              <w:t>2–</w:t>
            </w:r>
            <w:r w:rsidRPr="00925091">
              <w:rPr>
                <w:rFonts w:asciiTheme="majorHAnsi" w:hAnsiTheme="majorHAnsi" w:cstheme="majorHAnsi"/>
                <w:sz w:val="18"/>
                <w:szCs w:val="18"/>
                <w:lang w:val="en-GB"/>
              </w:rPr>
              <w:t>23 months who received the third dose of Pneumococcal (Conjugate) vaccine (PCV3) at any time before the survey</w:t>
            </w:r>
          </w:p>
        </w:tc>
        <w:tc>
          <w:tcPr>
            <w:tcW w:w="439" w:type="pct"/>
            <w:vAlign w:val="center"/>
          </w:tcPr>
          <w:p w14:paraId="1E94071C" w14:textId="3405936E" w:rsidR="003A0A20" w:rsidRPr="00925091" w:rsidRDefault="00AD1B9D"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65.4</w:t>
            </w:r>
          </w:p>
        </w:tc>
        <w:tc>
          <w:tcPr>
            <w:tcW w:w="444" w:type="pct"/>
            <w:vAlign w:val="center"/>
          </w:tcPr>
          <w:p w14:paraId="2FE18362" w14:textId="3E4A996D" w:rsidR="003A0A20" w:rsidRPr="00925091" w:rsidRDefault="00BD08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47.0</w:t>
            </w:r>
          </w:p>
        </w:tc>
      </w:tr>
      <w:tr w:rsidR="00E15C2F" w:rsidRPr="00925091" w14:paraId="337154BD" w14:textId="77777777" w:rsidTr="00367034">
        <w:trPr>
          <w:cantSplit/>
          <w:jc w:val="center"/>
        </w:trPr>
        <w:tc>
          <w:tcPr>
            <w:tcW w:w="231" w:type="pct"/>
            <w:vAlign w:val="center"/>
            <w:hideMark/>
          </w:tcPr>
          <w:p w14:paraId="589DF5E0"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TC.8</w:t>
            </w:r>
          </w:p>
        </w:tc>
        <w:tc>
          <w:tcPr>
            <w:tcW w:w="765" w:type="pct"/>
            <w:vAlign w:val="center"/>
            <w:hideMark/>
          </w:tcPr>
          <w:p w14:paraId="3EEE719C"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Rubella immunization coverage</w:t>
            </w:r>
          </w:p>
        </w:tc>
        <w:tc>
          <w:tcPr>
            <w:tcW w:w="471" w:type="pct"/>
            <w:vAlign w:val="center"/>
          </w:tcPr>
          <w:p w14:paraId="5C894257"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p>
        </w:tc>
        <w:tc>
          <w:tcPr>
            <w:tcW w:w="461" w:type="pct"/>
            <w:vAlign w:val="center"/>
            <w:hideMark/>
          </w:tcPr>
          <w:p w14:paraId="18C2E730"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IM</w:t>
            </w:r>
          </w:p>
        </w:tc>
        <w:tc>
          <w:tcPr>
            <w:tcW w:w="2189" w:type="pct"/>
            <w:vAlign w:val="center"/>
            <w:hideMark/>
          </w:tcPr>
          <w:p w14:paraId="082BDF47" w14:textId="1818A51C"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 xml:space="preserve">Percentage of </w:t>
            </w:r>
            <w:r w:rsidR="0078498B">
              <w:rPr>
                <w:rFonts w:asciiTheme="majorHAnsi" w:hAnsiTheme="majorHAnsi" w:cstheme="majorHAnsi"/>
                <w:sz w:val="18"/>
                <w:szCs w:val="18"/>
                <w:lang w:val="en-GB"/>
              </w:rPr>
              <w:t>children aged</w:t>
            </w:r>
            <w:r w:rsidRPr="00925091">
              <w:rPr>
                <w:rFonts w:asciiTheme="majorHAnsi" w:hAnsiTheme="majorHAnsi" w:cstheme="majorHAnsi"/>
                <w:sz w:val="18"/>
                <w:szCs w:val="18"/>
                <w:lang w:val="en-GB"/>
              </w:rPr>
              <w:t xml:space="preserve"> 2</w:t>
            </w:r>
            <w:r w:rsidR="00B028AA" w:rsidRPr="00925091">
              <w:rPr>
                <w:rFonts w:asciiTheme="majorHAnsi" w:hAnsiTheme="majorHAnsi" w:cstheme="majorHAnsi"/>
                <w:sz w:val="18"/>
                <w:szCs w:val="18"/>
                <w:lang w:val="en-GB"/>
              </w:rPr>
              <w:t>4–</w:t>
            </w:r>
            <w:r w:rsidRPr="00925091">
              <w:rPr>
                <w:rFonts w:asciiTheme="majorHAnsi" w:hAnsiTheme="majorHAnsi" w:cstheme="majorHAnsi"/>
                <w:sz w:val="18"/>
                <w:szCs w:val="18"/>
                <w:lang w:val="en-GB"/>
              </w:rPr>
              <w:t>35 months who received rubella containing vaccine at any time before the survey</w:t>
            </w:r>
          </w:p>
        </w:tc>
        <w:tc>
          <w:tcPr>
            <w:tcW w:w="439" w:type="pct"/>
            <w:vAlign w:val="center"/>
          </w:tcPr>
          <w:p w14:paraId="16215B2C" w14:textId="54F5B95A" w:rsidR="003A0A20" w:rsidRPr="00925091" w:rsidRDefault="00AD1B9D"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87.2</w:t>
            </w:r>
          </w:p>
        </w:tc>
        <w:tc>
          <w:tcPr>
            <w:tcW w:w="444" w:type="pct"/>
            <w:vAlign w:val="center"/>
          </w:tcPr>
          <w:p w14:paraId="18B35930" w14:textId="036D9F69" w:rsidR="003A0A20" w:rsidRPr="00925091" w:rsidRDefault="00EA03F6" w:rsidP="00EA03F6">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76.5</w:t>
            </w:r>
          </w:p>
        </w:tc>
      </w:tr>
      <w:tr w:rsidR="00E15C2F" w:rsidRPr="00925091" w14:paraId="5B60FC36" w14:textId="77777777" w:rsidTr="00367034">
        <w:trPr>
          <w:cantSplit/>
          <w:jc w:val="center"/>
        </w:trPr>
        <w:tc>
          <w:tcPr>
            <w:tcW w:w="231" w:type="pct"/>
            <w:vAlign w:val="center"/>
            <w:hideMark/>
          </w:tcPr>
          <w:p w14:paraId="1DCCA962" w14:textId="1F8921C4"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TC.</w:t>
            </w:r>
            <w:r w:rsidR="002073A0" w:rsidRPr="00925091">
              <w:rPr>
                <w:rFonts w:asciiTheme="majorHAnsi" w:hAnsiTheme="majorHAnsi" w:cstheme="majorHAnsi"/>
                <w:sz w:val="18"/>
                <w:szCs w:val="18"/>
                <w:lang w:val="en-GB"/>
              </w:rPr>
              <w:t>S1</w:t>
            </w:r>
          </w:p>
        </w:tc>
        <w:tc>
          <w:tcPr>
            <w:tcW w:w="765" w:type="pct"/>
            <w:vAlign w:val="center"/>
            <w:hideMark/>
          </w:tcPr>
          <w:p w14:paraId="4F8ADC75"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Measles immunization coverage</w:t>
            </w:r>
            <w:r w:rsidRPr="00925091">
              <w:rPr>
                <w:rStyle w:val="FootnoteReference"/>
                <w:rFonts w:asciiTheme="majorHAnsi" w:hAnsiTheme="majorHAnsi" w:cstheme="majorHAnsi"/>
                <w:sz w:val="18"/>
                <w:szCs w:val="18"/>
                <w:lang w:val="en-GB"/>
              </w:rPr>
              <w:footnoteReference w:id="9"/>
            </w:r>
          </w:p>
        </w:tc>
        <w:tc>
          <w:tcPr>
            <w:tcW w:w="471" w:type="pct"/>
            <w:vAlign w:val="center"/>
            <w:hideMark/>
          </w:tcPr>
          <w:p w14:paraId="1D3855C3"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3.b.1</w:t>
            </w:r>
          </w:p>
        </w:tc>
        <w:tc>
          <w:tcPr>
            <w:tcW w:w="461" w:type="pct"/>
            <w:vAlign w:val="center"/>
            <w:hideMark/>
          </w:tcPr>
          <w:p w14:paraId="153EEAD7"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IM</w:t>
            </w:r>
          </w:p>
        </w:tc>
        <w:tc>
          <w:tcPr>
            <w:tcW w:w="2189" w:type="pct"/>
            <w:vAlign w:val="center"/>
            <w:hideMark/>
          </w:tcPr>
          <w:p w14:paraId="29C3FB25" w14:textId="0482DAD9"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 xml:space="preserve">Percentage of </w:t>
            </w:r>
            <w:r w:rsidR="0078498B">
              <w:rPr>
                <w:rFonts w:asciiTheme="majorHAnsi" w:hAnsiTheme="majorHAnsi" w:cstheme="majorHAnsi"/>
                <w:sz w:val="18"/>
                <w:szCs w:val="18"/>
                <w:lang w:val="en-GB"/>
              </w:rPr>
              <w:t>children aged</w:t>
            </w:r>
            <w:r w:rsidRPr="00925091">
              <w:rPr>
                <w:rFonts w:asciiTheme="majorHAnsi" w:hAnsiTheme="majorHAnsi" w:cstheme="majorHAnsi"/>
                <w:sz w:val="18"/>
                <w:szCs w:val="18"/>
                <w:lang w:val="en-GB"/>
              </w:rPr>
              <w:t xml:space="preserve"> 2</w:t>
            </w:r>
            <w:r w:rsidR="00B028AA" w:rsidRPr="00925091">
              <w:rPr>
                <w:rFonts w:asciiTheme="majorHAnsi" w:hAnsiTheme="majorHAnsi" w:cstheme="majorHAnsi"/>
                <w:sz w:val="18"/>
                <w:szCs w:val="18"/>
                <w:lang w:val="en-GB"/>
              </w:rPr>
              <w:t>4–</w:t>
            </w:r>
            <w:r w:rsidRPr="00925091">
              <w:rPr>
                <w:rFonts w:asciiTheme="majorHAnsi" w:hAnsiTheme="majorHAnsi" w:cstheme="majorHAnsi"/>
                <w:sz w:val="18"/>
                <w:szCs w:val="18"/>
                <w:lang w:val="en-GB"/>
              </w:rPr>
              <w:t>35 months who received the first measles containing vaccine at any time before the survey</w:t>
            </w:r>
          </w:p>
        </w:tc>
        <w:tc>
          <w:tcPr>
            <w:tcW w:w="439" w:type="pct"/>
            <w:vAlign w:val="center"/>
          </w:tcPr>
          <w:p w14:paraId="5E868764" w14:textId="71D49C17" w:rsidR="003A0A20" w:rsidRPr="00925091" w:rsidRDefault="00AD1B9D"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87.2</w:t>
            </w:r>
          </w:p>
        </w:tc>
        <w:tc>
          <w:tcPr>
            <w:tcW w:w="444" w:type="pct"/>
            <w:vAlign w:val="center"/>
          </w:tcPr>
          <w:p w14:paraId="6A04F612" w14:textId="6AE10C88" w:rsidR="003A0A20" w:rsidRPr="00925091" w:rsidRDefault="00EA03F6" w:rsidP="00EA03F6">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76.5</w:t>
            </w:r>
          </w:p>
        </w:tc>
      </w:tr>
      <w:tr w:rsidR="00E15C2F" w:rsidRPr="00925091" w14:paraId="7196CF89" w14:textId="77777777" w:rsidTr="00367034">
        <w:trPr>
          <w:cantSplit/>
          <w:jc w:val="center"/>
        </w:trPr>
        <w:tc>
          <w:tcPr>
            <w:tcW w:w="231" w:type="pct"/>
            <w:vAlign w:val="center"/>
            <w:hideMark/>
          </w:tcPr>
          <w:p w14:paraId="32B87E22"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lastRenderedPageBreak/>
              <w:t>TC.11a</w:t>
            </w:r>
          </w:p>
          <w:p w14:paraId="6ACBA202"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TC.11b</w:t>
            </w:r>
          </w:p>
        </w:tc>
        <w:tc>
          <w:tcPr>
            <w:tcW w:w="765" w:type="pct"/>
            <w:vAlign w:val="center"/>
            <w:hideMark/>
          </w:tcPr>
          <w:p w14:paraId="211327C1" w14:textId="23D70C06"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Full immunization covera</w:t>
            </w:r>
            <w:r w:rsidRPr="00752D15">
              <w:rPr>
                <w:rFonts w:asciiTheme="majorHAnsi" w:hAnsiTheme="majorHAnsi" w:cstheme="majorHAnsi"/>
                <w:sz w:val="18"/>
                <w:szCs w:val="18"/>
                <w:lang w:val="en-GB"/>
              </w:rPr>
              <w:t>ge</w:t>
            </w:r>
            <w:r w:rsidRPr="00752D15">
              <w:rPr>
                <w:rStyle w:val="FootnoteReference"/>
                <w:rFonts w:asciiTheme="majorHAnsi" w:hAnsiTheme="majorHAnsi" w:cstheme="majorHAnsi"/>
                <w:sz w:val="18"/>
                <w:szCs w:val="18"/>
                <w:lang w:val="en-GB"/>
              </w:rPr>
              <w:footnoteReference w:id="10"/>
            </w:r>
          </w:p>
        </w:tc>
        <w:tc>
          <w:tcPr>
            <w:tcW w:w="471" w:type="pct"/>
            <w:vAlign w:val="center"/>
          </w:tcPr>
          <w:p w14:paraId="76E8E8DB"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p>
        </w:tc>
        <w:tc>
          <w:tcPr>
            <w:tcW w:w="461" w:type="pct"/>
            <w:vAlign w:val="center"/>
            <w:hideMark/>
          </w:tcPr>
          <w:p w14:paraId="603A2047"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IM</w:t>
            </w:r>
          </w:p>
        </w:tc>
        <w:tc>
          <w:tcPr>
            <w:tcW w:w="2189" w:type="pct"/>
            <w:vAlign w:val="center"/>
            <w:hideMark/>
          </w:tcPr>
          <w:p w14:paraId="30F53469"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 xml:space="preserve">Percentage of children who at age </w:t>
            </w:r>
          </w:p>
          <w:p w14:paraId="49E87A35" w14:textId="69DE9E87" w:rsidR="003A0A20" w:rsidRPr="00925091" w:rsidRDefault="003A0A20" w:rsidP="00F00395">
            <w:pPr>
              <w:pStyle w:val="ListParagraph"/>
              <w:numPr>
                <w:ilvl w:val="0"/>
                <w:numId w:val="20"/>
              </w:num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2</w:t>
            </w:r>
            <w:r w:rsidR="00B028AA" w:rsidRPr="00925091">
              <w:rPr>
                <w:rFonts w:asciiTheme="majorHAnsi" w:hAnsiTheme="majorHAnsi" w:cstheme="majorHAnsi"/>
                <w:sz w:val="18"/>
                <w:szCs w:val="18"/>
                <w:lang w:val="en-GB"/>
              </w:rPr>
              <w:t>4–</w:t>
            </w:r>
            <w:r w:rsidRPr="00925091">
              <w:rPr>
                <w:rFonts w:asciiTheme="majorHAnsi" w:hAnsiTheme="majorHAnsi" w:cstheme="majorHAnsi"/>
                <w:sz w:val="18"/>
                <w:szCs w:val="18"/>
                <w:lang w:val="en-GB"/>
              </w:rPr>
              <w:t>35 months had received all basic vaccinations at any time before the survey</w:t>
            </w:r>
          </w:p>
          <w:p w14:paraId="76A529D4" w14:textId="40386C9F" w:rsidR="003A0A20" w:rsidRPr="00925091" w:rsidRDefault="003A0A20" w:rsidP="00F00395">
            <w:pPr>
              <w:pStyle w:val="ListParagraph"/>
              <w:numPr>
                <w:ilvl w:val="0"/>
                <w:numId w:val="20"/>
              </w:num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2</w:t>
            </w:r>
            <w:r w:rsidR="00B028AA" w:rsidRPr="00925091">
              <w:rPr>
                <w:rFonts w:asciiTheme="majorHAnsi" w:hAnsiTheme="majorHAnsi" w:cstheme="majorHAnsi"/>
                <w:sz w:val="18"/>
                <w:szCs w:val="18"/>
                <w:lang w:val="en-GB"/>
              </w:rPr>
              <w:t>4–</w:t>
            </w:r>
            <w:r w:rsidRPr="00925091">
              <w:rPr>
                <w:rFonts w:asciiTheme="majorHAnsi" w:hAnsiTheme="majorHAnsi" w:cstheme="majorHAnsi"/>
                <w:sz w:val="18"/>
                <w:szCs w:val="18"/>
                <w:lang w:val="en-GB"/>
              </w:rPr>
              <w:t>35 months had received all vaccinations recommended in the national immunization schedule</w:t>
            </w:r>
          </w:p>
        </w:tc>
        <w:tc>
          <w:tcPr>
            <w:tcW w:w="439" w:type="pct"/>
            <w:vAlign w:val="center"/>
          </w:tcPr>
          <w:p w14:paraId="76C78B0C" w14:textId="77777777" w:rsidR="003A0A20" w:rsidRPr="00925091" w:rsidRDefault="00BD08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81.0</w:t>
            </w:r>
          </w:p>
          <w:p w14:paraId="685564D1" w14:textId="77777777" w:rsidR="00BD08D5" w:rsidRPr="00925091" w:rsidRDefault="00BD08D5" w:rsidP="003A0A20">
            <w:pPr>
              <w:spacing w:before="0" w:after="0" w:line="240" w:lineRule="auto"/>
              <w:jc w:val="center"/>
              <w:rPr>
                <w:rFonts w:asciiTheme="majorHAnsi" w:hAnsiTheme="majorHAnsi" w:cstheme="majorHAnsi"/>
                <w:sz w:val="18"/>
                <w:szCs w:val="18"/>
                <w:lang w:val="en-GB"/>
              </w:rPr>
            </w:pPr>
          </w:p>
          <w:p w14:paraId="39429D68" w14:textId="56AA9D50" w:rsidR="00BD08D5" w:rsidRPr="00925091" w:rsidRDefault="005C484E" w:rsidP="005C484E">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65.8</w:t>
            </w:r>
          </w:p>
        </w:tc>
        <w:tc>
          <w:tcPr>
            <w:tcW w:w="444" w:type="pct"/>
            <w:vAlign w:val="center"/>
          </w:tcPr>
          <w:p w14:paraId="6AA09F48" w14:textId="77777777" w:rsidR="003A0A20" w:rsidRPr="00925091" w:rsidRDefault="00BD08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66.2</w:t>
            </w:r>
          </w:p>
          <w:p w14:paraId="680FE18B" w14:textId="77777777" w:rsidR="00BD08D5" w:rsidRPr="00925091" w:rsidRDefault="00BD08D5" w:rsidP="003A0A20">
            <w:pPr>
              <w:spacing w:before="0" w:after="0" w:line="240" w:lineRule="auto"/>
              <w:jc w:val="center"/>
              <w:rPr>
                <w:rFonts w:asciiTheme="majorHAnsi" w:hAnsiTheme="majorHAnsi" w:cstheme="majorHAnsi"/>
                <w:sz w:val="18"/>
                <w:szCs w:val="18"/>
                <w:lang w:val="en-GB"/>
              </w:rPr>
            </w:pPr>
          </w:p>
          <w:p w14:paraId="4B9D6E21" w14:textId="4AB7517B" w:rsidR="00BD08D5" w:rsidRPr="00925091" w:rsidRDefault="005C484E" w:rsidP="005C484E">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45.2</w:t>
            </w:r>
          </w:p>
        </w:tc>
      </w:tr>
      <w:tr w:rsidR="00E15C2F" w:rsidRPr="00925091" w14:paraId="05968FEA" w14:textId="77777777" w:rsidTr="00367034">
        <w:trPr>
          <w:cantSplit/>
          <w:jc w:val="center"/>
        </w:trPr>
        <w:tc>
          <w:tcPr>
            <w:tcW w:w="231" w:type="pct"/>
            <w:vAlign w:val="center"/>
            <w:hideMark/>
          </w:tcPr>
          <w:p w14:paraId="41A4BC05" w14:textId="75BDC840" w:rsidR="003A0A20" w:rsidRPr="00925091" w:rsidRDefault="003A0A20" w:rsidP="002073A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TC.S</w:t>
            </w:r>
            <w:r w:rsidR="002073A0" w:rsidRPr="00925091">
              <w:rPr>
                <w:rFonts w:asciiTheme="majorHAnsi" w:hAnsiTheme="majorHAnsi" w:cstheme="majorHAnsi"/>
                <w:sz w:val="18"/>
                <w:szCs w:val="18"/>
                <w:lang w:val="en-GB"/>
              </w:rPr>
              <w:t>2</w:t>
            </w:r>
          </w:p>
        </w:tc>
        <w:tc>
          <w:tcPr>
            <w:tcW w:w="765" w:type="pct"/>
            <w:vAlign w:val="center"/>
            <w:hideMark/>
          </w:tcPr>
          <w:p w14:paraId="67CDF264"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Timeliness of measles immunization coverage</w:t>
            </w:r>
          </w:p>
        </w:tc>
        <w:tc>
          <w:tcPr>
            <w:tcW w:w="471" w:type="pct"/>
            <w:vAlign w:val="center"/>
          </w:tcPr>
          <w:p w14:paraId="62D8D9B7"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p>
        </w:tc>
        <w:tc>
          <w:tcPr>
            <w:tcW w:w="461" w:type="pct"/>
            <w:vAlign w:val="center"/>
            <w:hideMark/>
          </w:tcPr>
          <w:p w14:paraId="34253732"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IM</w:t>
            </w:r>
          </w:p>
        </w:tc>
        <w:tc>
          <w:tcPr>
            <w:tcW w:w="2189" w:type="pct"/>
            <w:vAlign w:val="center"/>
            <w:hideMark/>
          </w:tcPr>
          <w:p w14:paraId="12C33A5B" w14:textId="2B1268BC"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 xml:space="preserve">Percentage of </w:t>
            </w:r>
            <w:r w:rsidR="0078498B">
              <w:rPr>
                <w:rFonts w:asciiTheme="majorHAnsi" w:hAnsiTheme="majorHAnsi" w:cstheme="majorHAnsi"/>
                <w:sz w:val="18"/>
                <w:szCs w:val="18"/>
                <w:lang w:val="en-GB"/>
              </w:rPr>
              <w:t>children aged</w:t>
            </w:r>
            <w:r w:rsidRPr="00925091">
              <w:rPr>
                <w:rFonts w:asciiTheme="majorHAnsi" w:hAnsiTheme="majorHAnsi" w:cstheme="majorHAnsi"/>
                <w:sz w:val="18"/>
                <w:szCs w:val="18"/>
                <w:lang w:val="en-GB"/>
              </w:rPr>
              <w:t xml:space="preserve"> 2</w:t>
            </w:r>
            <w:r w:rsidR="00B028AA" w:rsidRPr="00925091">
              <w:rPr>
                <w:rFonts w:asciiTheme="majorHAnsi" w:hAnsiTheme="majorHAnsi" w:cstheme="majorHAnsi"/>
                <w:sz w:val="18"/>
                <w:szCs w:val="18"/>
                <w:lang w:val="en-GB"/>
              </w:rPr>
              <w:t>4–</w:t>
            </w:r>
            <w:r w:rsidRPr="00925091">
              <w:rPr>
                <w:rFonts w:asciiTheme="majorHAnsi" w:hAnsiTheme="majorHAnsi" w:cstheme="majorHAnsi"/>
                <w:sz w:val="18"/>
                <w:szCs w:val="18"/>
                <w:lang w:val="en-GB"/>
              </w:rPr>
              <w:t>35 months vaccinated on time against measles</w:t>
            </w:r>
          </w:p>
        </w:tc>
        <w:tc>
          <w:tcPr>
            <w:tcW w:w="439" w:type="pct"/>
            <w:vAlign w:val="center"/>
          </w:tcPr>
          <w:p w14:paraId="66A26995" w14:textId="1E514785" w:rsidR="003A0A20" w:rsidRPr="00925091" w:rsidRDefault="00BD08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43.2</w:t>
            </w:r>
          </w:p>
        </w:tc>
        <w:tc>
          <w:tcPr>
            <w:tcW w:w="444" w:type="pct"/>
            <w:vAlign w:val="center"/>
          </w:tcPr>
          <w:p w14:paraId="7FB95FA1" w14:textId="43AA494F" w:rsidR="003A0A20" w:rsidRPr="00925091" w:rsidRDefault="00BD08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43.9</w:t>
            </w:r>
          </w:p>
        </w:tc>
      </w:tr>
      <w:tr w:rsidR="00E15C2F" w:rsidRPr="00925091" w14:paraId="1F7D46DA" w14:textId="77777777" w:rsidTr="00367034">
        <w:trPr>
          <w:cantSplit/>
          <w:jc w:val="center"/>
        </w:trPr>
        <w:tc>
          <w:tcPr>
            <w:tcW w:w="231" w:type="pct"/>
            <w:vAlign w:val="center"/>
            <w:hideMark/>
          </w:tcPr>
          <w:p w14:paraId="7C1BB130"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TC.15</w:t>
            </w:r>
          </w:p>
        </w:tc>
        <w:tc>
          <w:tcPr>
            <w:tcW w:w="765" w:type="pct"/>
            <w:vAlign w:val="center"/>
            <w:hideMark/>
          </w:tcPr>
          <w:p w14:paraId="4D696C95"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Primary reliance on clean fuels and technologies for cooking</w:t>
            </w:r>
          </w:p>
        </w:tc>
        <w:tc>
          <w:tcPr>
            <w:tcW w:w="471" w:type="pct"/>
            <w:vAlign w:val="center"/>
          </w:tcPr>
          <w:p w14:paraId="60776A91"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p>
        </w:tc>
        <w:tc>
          <w:tcPr>
            <w:tcW w:w="461" w:type="pct"/>
            <w:vAlign w:val="center"/>
            <w:hideMark/>
          </w:tcPr>
          <w:p w14:paraId="60401FBB"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EU</w:t>
            </w:r>
          </w:p>
        </w:tc>
        <w:tc>
          <w:tcPr>
            <w:tcW w:w="2189" w:type="pct"/>
            <w:vAlign w:val="center"/>
            <w:hideMark/>
          </w:tcPr>
          <w:p w14:paraId="170E27B9"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Percentage of household members with primary reliance on clean fuels and technologies for cooking (living in households that reported cooking)</w:t>
            </w:r>
          </w:p>
        </w:tc>
        <w:tc>
          <w:tcPr>
            <w:tcW w:w="439" w:type="pct"/>
            <w:vAlign w:val="center"/>
          </w:tcPr>
          <w:p w14:paraId="15168F12" w14:textId="2F317243" w:rsidR="003A0A20" w:rsidRPr="00925091" w:rsidRDefault="00BD08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81.9</w:t>
            </w:r>
          </w:p>
        </w:tc>
        <w:tc>
          <w:tcPr>
            <w:tcW w:w="444" w:type="pct"/>
            <w:vAlign w:val="center"/>
          </w:tcPr>
          <w:p w14:paraId="1D7B551F" w14:textId="76CB3C6E" w:rsidR="003A0A20" w:rsidRPr="00925091" w:rsidRDefault="00BD08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42.0</w:t>
            </w:r>
          </w:p>
        </w:tc>
      </w:tr>
      <w:tr w:rsidR="00E15C2F" w:rsidRPr="00925091" w14:paraId="08524351" w14:textId="77777777" w:rsidTr="00367034">
        <w:trPr>
          <w:cantSplit/>
          <w:jc w:val="center"/>
        </w:trPr>
        <w:tc>
          <w:tcPr>
            <w:tcW w:w="231" w:type="pct"/>
            <w:vAlign w:val="center"/>
            <w:hideMark/>
          </w:tcPr>
          <w:p w14:paraId="2413E2B4"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TC.16</w:t>
            </w:r>
          </w:p>
        </w:tc>
        <w:tc>
          <w:tcPr>
            <w:tcW w:w="765" w:type="pct"/>
            <w:vAlign w:val="center"/>
            <w:hideMark/>
          </w:tcPr>
          <w:p w14:paraId="29ECCE23"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Primary reliance on clean fuels and technologies for space heating</w:t>
            </w:r>
          </w:p>
        </w:tc>
        <w:tc>
          <w:tcPr>
            <w:tcW w:w="471" w:type="pct"/>
            <w:vAlign w:val="center"/>
          </w:tcPr>
          <w:p w14:paraId="7CACD7C6"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p>
        </w:tc>
        <w:tc>
          <w:tcPr>
            <w:tcW w:w="461" w:type="pct"/>
            <w:vAlign w:val="center"/>
            <w:hideMark/>
          </w:tcPr>
          <w:p w14:paraId="0DDEB694"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EU</w:t>
            </w:r>
          </w:p>
        </w:tc>
        <w:tc>
          <w:tcPr>
            <w:tcW w:w="2189" w:type="pct"/>
            <w:vAlign w:val="center"/>
            <w:hideMark/>
          </w:tcPr>
          <w:p w14:paraId="340EF1C1"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Percentage of household members with primary reliance on clean fuels and technologies for space heating (living in households that reported the use of space heating)</w:t>
            </w:r>
          </w:p>
        </w:tc>
        <w:tc>
          <w:tcPr>
            <w:tcW w:w="439" w:type="pct"/>
            <w:vAlign w:val="center"/>
          </w:tcPr>
          <w:p w14:paraId="3C5D5679" w14:textId="16F94FFB" w:rsidR="003A0A20" w:rsidRPr="00925091" w:rsidRDefault="00BD08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54.4</w:t>
            </w:r>
          </w:p>
        </w:tc>
        <w:tc>
          <w:tcPr>
            <w:tcW w:w="444" w:type="pct"/>
            <w:vAlign w:val="center"/>
          </w:tcPr>
          <w:p w14:paraId="63CB463B" w14:textId="6DDA34E7" w:rsidR="003A0A20" w:rsidRPr="00925091" w:rsidRDefault="00BD08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13.4</w:t>
            </w:r>
          </w:p>
        </w:tc>
      </w:tr>
      <w:tr w:rsidR="00E15C2F" w:rsidRPr="00925091" w14:paraId="13FB0406" w14:textId="77777777" w:rsidTr="00367034">
        <w:trPr>
          <w:cantSplit/>
          <w:jc w:val="center"/>
        </w:trPr>
        <w:tc>
          <w:tcPr>
            <w:tcW w:w="231" w:type="pct"/>
            <w:vAlign w:val="center"/>
            <w:hideMark/>
          </w:tcPr>
          <w:p w14:paraId="56ED33E5"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TC.17</w:t>
            </w:r>
          </w:p>
        </w:tc>
        <w:tc>
          <w:tcPr>
            <w:tcW w:w="765" w:type="pct"/>
            <w:vAlign w:val="center"/>
            <w:hideMark/>
          </w:tcPr>
          <w:p w14:paraId="64ECBE3E"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Primary reliance on clean fuels and technologies for lighting</w:t>
            </w:r>
          </w:p>
        </w:tc>
        <w:tc>
          <w:tcPr>
            <w:tcW w:w="471" w:type="pct"/>
            <w:vAlign w:val="center"/>
          </w:tcPr>
          <w:p w14:paraId="694B397F"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p>
        </w:tc>
        <w:tc>
          <w:tcPr>
            <w:tcW w:w="461" w:type="pct"/>
            <w:vAlign w:val="center"/>
            <w:hideMark/>
          </w:tcPr>
          <w:p w14:paraId="05E9A956"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EU</w:t>
            </w:r>
          </w:p>
        </w:tc>
        <w:tc>
          <w:tcPr>
            <w:tcW w:w="2189" w:type="pct"/>
            <w:vAlign w:val="center"/>
            <w:hideMark/>
          </w:tcPr>
          <w:p w14:paraId="701206CE"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Percentage of household members with primary reliance on clean fuels and technologies for lighting (living in households that reported the use of lighting)</w:t>
            </w:r>
          </w:p>
        </w:tc>
        <w:tc>
          <w:tcPr>
            <w:tcW w:w="439" w:type="pct"/>
            <w:vAlign w:val="center"/>
          </w:tcPr>
          <w:p w14:paraId="7E9C005F" w14:textId="757E0947" w:rsidR="003A0A20" w:rsidRPr="00925091" w:rsidRDefault="00BD08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99.6</w:t>
            </w:r>
          </w:p>
        </w:tc>
        <w:tc>
          <w:tcPr>
            <w:tcW w:w="444" w:type="pct"/>
            <w:vAlign w:val="center"/>
          </w:tcPr>
          <w:p w14:paraId="41C74050" w14:textId="672C8650" w:rsidR="003A0A20" w:rsidRPr="00925091" w:rsidRDefault="00BD08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98.4</w:t>
            </w:r>
          </w:p>
        </w:tc>
      </w:tr>
      <w:tr w:rsidR="00E15C2F" w:rsidRPr="00925091" w14:paraId="4E23DEA6" w14:textId="77777777" w:rsidTr="00367034">
        <w:trPr>
          <w:cantSplit/>
          <w:jc w:val="center"/>
        </w:trPr>
        <w:tc>
          <w:tcPr>
            <w:tcW w:w="231" w:type="pct"/>
            <w:vAlign w:val="center"/>
            <w:hideMark/>
          </w:tcPr>
          <w:p w14:paraId="1FD60E2F"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TC.18</w:t>
            </w:r>
          </w:p>
        </w:tc>
        <w:tc>
          <w:tcPr>
            <w:tcW w:w="765" w:type="pct"/>
            <w:vAlign w:val="center"/>
            <w:hideMark/>
          </w:tcPr>
          <w:p w14:paraId="71EAD6CC"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Primary reliance on clean fuels and technologies for cooking, space heating and lighting</w:t>
            </w:r>
          </w:p>
        </w:tc>
        <w:tc>
          <w:tcPr>
            <w:tcW w:w="471" w:type="pct"/>
            <w:vAlign w:val="center"/>
            <w:hideMark/>
          </w:tcPr>
          <w:p w14:paraId="593F3303"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7.1.2</w:t>
            </w:r>
          </w:p>
        </w:tc>
        <w:tc>
          <w:tcPr>
            <w:tcW w:w="461" w:type="pct"/>
            <w:vAlign w:val="center"/>
            <w:hideMark/>
          </w:tcPr>
          <w:p w14:paraId="6894F14C"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EU</w:t>
            </w:r>
          </w:p>
        </w:tc>
        <w:tc>
          <w:tcPr>
            <w:tcW w:w="2189" w:type="pct"/>
            <w:vAlign w:val="center"/>
            <w:hideMark/>
          </w:tcPr>
          <w:p w14:paraId="34F9F070"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Percentage of household members with primary reliance on clean fuels and technologies for cooking, space heating and lighting</w:t>
            </w:r>
            <w:r w:rsidRPr="00925091">
              <w:rPr>
                <w:rStyle w:val="FootnoteReference"/>
                <w:rFonts w:asciiTheme="majorHAnsi" w:hAnsiTheme="majorHAnsi" w:cstheme="majorHAnsi"/>
                <w:sz w:val="18"/>
                <w:szCs w:val="18"/>
                <w:lang w:val="en-GB"/>
              </w:rPr>
              <w:footnoteReference w:id="11"/>
            </w:r>
          </w:p>
        </w:tc>
        <w:tc>
          <w:tcPr>
            <w:tcW w:w="439" w:type="pct"/>
            <w:vAlign w:val="center"/>
          </w:tcPr>
          <w:p w14:paraId="7389CDE1" w14:textId="7F36D25D" w:rsidR="003A0A20" w:rsidRPr="00925091" w:rsidRDefault="00BD08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52.4</w:t>
            </w:r>
          </w:p>
        </w:tc>
        <w:tc>
          <w:tcPr>
            <w:tcW w:w="444" w:type="pct"/>
            <w:vAlign w:val="center"/>
          </w:tcPr>
          <w:p w14:paraId="08AC1EBD" w14:textId="3229A9C4" w:rsidR="003A0A20" w:rsidRPr="00925091" w:rsidRDefault="00BD08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12.4</w:t>
            </w:r>
          </w:p>
        </w:tc>
      </w:tr>
      <w:tr w:rsidR="00E15C2F" w:rsidRPr="00925091" w14:paraId="15B93AD4" w14:textId="77777777" w:rsidTr="00367034">
        <w:trPr>
          <w:cantSplit/>
          <w:jc w:val="center"/>
        </w:trPr>
        <w:tc>
          <w:tcPr>
            <w:tcW w:w="231" w:type="pct"/>
            <w:vAlign w:val="center"/>
            <w:hideMark/>
          </w:tcPr>
          <w:p w14:paraId="512163AA"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TC.30</w:t>
            </w:r>
          </w:p>
        </w:tc>
        <w:tc>
          <w:tcPr>
            <w:tcW w:w="765" w:type="pct"/>
            <w:vAlign w:val="center"/>
            <w:hideMark/>
          </w:tcPr>
          <w:p w14:paraId="08F9570A"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Children ever breastfed</w:t>
            </w:r>
          </w:p>
        </w:tc>
        <w:tc>
          <w:tcPr>
            <w:tcW w:w="471" w:type="pct"/>
            <w:vAlign w:val="center"/>
          </w:tcPr>
          <w:p w14:paraId="608CCBC9"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p>
        </w:tc>
        <w:tc>
          <w:tcPr>
            <w:tcW w:w="461" w:type="pct"/>
            <w:vAlign w:val="center"/>
            <w:hideMark/>
          </w:tcPr>
          <w:p w14:paraId="1472BDDB"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MN</w:t>
            </w:r>
          </w:p>
        </w:tc>
        <w:tc>
          <w:tcPr>
            <w:tcW w:w="2189" w:type="pct"/>
            <w:vAlign w:val="center"/>
            <w:hideMark/>
          </w:tcPr>
          <w:p w14:paraId="10EA3A40"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Percentage of most recent live-born children to women with a live birth in the last 2 years who were ever breastfed</w:t>
            </w:r>
          </w:p>
        </w:tc>
        <w:tc>
          <w:tcPr>
            <w:tcW w:w="439" w:type="pct"/>
            <w:vAlign w:val="center"/>
          </w:tcPr>
          <w:p w14:paraId="04C96BDD" w14:textId="75313770" w:rsidR="003A0A20" w:rsidRPr="00925091" w:rsidRDefault="00BD08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93.4</w:t>
            </w:r>
          </w:p>
        </w:tc>
        <w:tc>
          <w:tcPr>
            <w:tcW w:w="444" w:type="pct"/>
            <w:vAlign w:val="center"/>
          </w:tcPr>
          <w:p w14:paraId="3E3BC31E" w14:textId="0362A3F7" w:rsidR="003A0A20" w:rsidRPr="00925091" w:rsidRDefault="00BD08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90.6</w:t>
            </w:r>
          </w:p>
        </w:tc>
      </w:tr>
      <w:tr w:rsidR="00E15C2F" w:rsidRPr="00925091" w14:paraId="31995F46" w14:textId="77777777" w:rsidTr="00367034">
        <w:trPr>
          <w:cantSplit/>
          <w:jc w:val="center"/>
        </w:trPr>
        <w:tc>
          <w:tcPr>
            <w:tcW w:w="231" w:type="pct"/>
            <w:vAlign w:val="center"/>
            <w:hideMark/>
          </w:tcPr>
          <w:p w14:paraId="7E12A430"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TC.31</w:t>
            </w:r>
          </w:p>
        </w:tc>
        <w:tc>
          <w:tcPr>
            <w:tcW w:w="765" w:type="pct"/>
            <w:vAlign w:val="center"/>
            <w:hideMark/>
          </w:tcPr>
          <w:p w14:paraId="2C31C917"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Early initiation of breastfeeding</w:t>
            </w:r>
          </w:p>
        </w:tc>
        <w:tc>
          <w:tcPr>
            <w:tcW w:w="471" w:type="pct"/>
            <w:vAlign w:val="center"/>
          </w:tcPr>
          <w:p w14:paraId="0CFC3061"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p>
        </w:tc>
        <w:tc>
          <w:tcPr>
            <w:tcW w:w="461" w:type="pct"/>
            <w:vAlign w:val="center"/>
            <w:hideMark/>
          </w:tcPr>
          <w:p w14:paraId="41D8B57B"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MN</w:t>
            </w:r>
          </w:p>
        </w:tc>
        <w:tc>
          <w:tcPr>
            <w:tcW w:w="2189" w:type="pct"/>
            <w:vAlign w:val="center"/>
            <w:hideMark/>
          </w:tcPr>
          <w:p w14:paraId="31B70B06"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 xml:space="preserve">Percentage </w:t>
            </w:r>
            <w:r w:rsidRPr="00925091">
              <w:rPr>
                <w:rFonts w:asciiTheme="majorHAnsi" w:hAnsiTheme="majorHAnsi" w:cstheme="majorHAnsi"/>
                <w:spacing w:val="-4"/>
                <w:sz w:val="18"/>
                <w:szCs w:val="18"/>
                <w:lang w:val="en-GB"/>
              </w:rPr>
              <w:t xml:space="preserve">of most recent live-born children to women </w:t>
            </w:r>
            <w:r w:rsidRPr="00925091">
              <w:rPr>
                <w:rFonts w:asciiTheme="majorHAnsi" w:hAnsiTheme="majorHAnsi" w:cstheme="majorHAnsi"/>
                <w:sz w:val="18"/>
                <w:szCs w:val="18"/>
                <w:lang w:val="en-GB"/>
              </w:rPr>
              <w:t>with a live birth in the last 2 years</w:t>
            </w:r>
            <w:r w:rsidRPr="00925091">
              <w:rPr>
                <w:rFonts w:asciiTheme="majorHAnsi" w:hAnsiTheme="majorHAnsi" w:cstheme="majorHAnsi"/>
                <w:spacing w:val="-4"/>
                <w:sz w:val="18"/>
                <w:szCs w:val="18"/>
                <w:lang w:val="en-GB"/>
              </w:rPr>
              <w:t xml:space="preserve"> who were put to the breast within one hour of birth</w:t>
            </w:r>
          </w:p>
        </w:tc>
        <w:tc>
          <w:tcPr>
            <w:tcW w:w="439" w:type="pct"/>
            <w:vAlign w:val="center"/>
          </w:tcPr>
          <w:p w14:paraId="562EA8C4" w14:textId="7C28B50D" w:rsidR="003A0A20" w:rsidRPr="00925091" w:rsidRDefault="00BD08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7.7</w:t>
            </w:r>
          </w:p>
        </w:tc>
        <w:tc>
          <w:tcPr>
            <w:tcW w:w="444" w:type="pct"/>
            <w:vAlign w:val="center"/>
          </w:tcPr>
          <w:p w14:paraId="570D3AE6" w14:textId="7A38F373" w:rsidR="003A0A20" w:rsidRPr="00925091" w:rsidRDefault="00BD08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11.9</w:t>
            </w:r>
          </w:p>
        </w:tc>
      </w:tr>
      <w:tr w:rsidR="00E15C2F" w:rsidRPr="00925091" w14:paraId="214F26A8" w14:textId="77777777" w:rsidTr="00367034">
        <w:trPr>
          <w:cantSplit/>
          <w:jc w:val="center"/>
        </w:trPr>
        <w:tc>
          <w:tcPr>
            <w:tcW w:w="231" w:type="pct"/>
            <w:vAlign w:val="center"/>
            <w:hideMark/>
          </w:tcPr>
          <w:p w14:paraId="63E8D279"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lastRenderedPageBreak/>
              <w:t>TC.32</w:t>
            </w:r>
          </w:p>
        </w:tc>
        <w:tc>
          <w:tcPr>
            <w:tcW w:w="765" w:type="pct"/>
            <w:vAlign w:val="center"/>
            <w:hideMark/>
          </w:tcPr>
          <w:p w14:paraId="75DF682F"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Exclusive breastfeeding under 6 months</w:t>
            </w:r>
          </w:p>
        </w:tc>
        <w:tc>
          <w:tcPr>
            <w:tcW w:w="471" w:type="pct"/>
            <w:vAlign w:val="center"/>
          </w:tcPr>
          <w:p w14:paraId="16ACD96C"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p>
        </w:tc>
        <w:tc>
          <w:tcPr>
            <w:tcW w:w="461" w:type="pct"/>
            <w:vAlign w:val="center"/>
            <w:hideMark/>
          </w:tcPr>
          <w:p w14:paraId="001DD1F0"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BD</w:t>
            </w:r>
          </w:p>
        </w:tc>
        <w:tc>
          <w:tcPr>
            <w:tcW w:w="2189" w:type="pct"/>
            <w:vAlign w:val="center"/>
            <w:hideMark/>
          </w:tcPr>
          <w:p w14:paraId="130BA587"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Percentage of infants under 6 months of age who are exclusively breastfed</w:t>
            </w:r>
            <w:r w:rsidRPr="00925091">
              <w:rPr>
                <w:rFonts w:asciiTheme="majorHAnsi" w:hAnsiTheme="majorHAnsi" w:cstheme="majorHAnsi"/>
                <w:sz w:val="18"/>
                <w:szCs w:val="18"/>
                <w:vertAlign w:val="superscript"/>
                <w:lang w:val="en-GB"/>
              </w:rPr>
              <w:footnoteReference w:id="12"/>
            </w:r>
          </w:p>
        </w:tc>
        <w:tc>
          <w:tcPr>
            <w:tcW w:w="439" w:type="pct"/>
            <w:vAlign w:val="center"/>
          </w:tcPr>
          <w:p w14:paraId="40D9EE82" w14:textId="40B6AD2F" w:rsidR="003A0A20" w:rsidRPr="00925091" w:rsidRDefault="00BD08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23.6</w:t>
            </w:r>
          </w:p>
        </w:tc>
        <w:tc>
          <w:tcPr>
            <w:tcW w:w="444" w:type="pct"/>
            <w:vAlign w:val="center"/>
          </w:tcPr>
          <w:p w14:paraId="039FB77F" w14:textId="75E06FDF" w:rsidR="003A0A20" w:rsidRPr="00925091" w:rsidRDefault="00BD08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8.3</w:t>
            </w:r>
          </w:p>
        </w:tc>
      </w:tr>
      <w:tr w:rsidR="00E15C2F" w:rsidRPr="00925091" w14:paraId="18415BF2" w14:textId="77777777" w:rsidTr="00367034">
        <w:trPr>
          <w:cantSplit/>
          <w:jc w:val="center"/>
        </w:trPr>
        <w:tc>
          <w:tcPr>
            <w:tcW w:w="231" w:type="pct"/>
            <w:vAlign w:val="center"/>
            <w:hideMark/>
          </w:tcPr>
          <w:p w14:paraId="748AB240"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TC.33</w:t>
            </w:r>
          </w:p>
        </w:tc>
        <w:tc>
          <w:tcPr>
            <w:tcW w:w="765" w:type="pct"/>
            <w:vAlign w:val="center"/>
            <w:hideMark/>
          </w:tcPr>
          <w:p w14:paraId="07E53C70"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 xml:space="preserve">Predominant breastfeeding under 6 months </w:t>
            </w:r>
          </w:p>
        </w:tc>
        <w:tc>
          <w:tcPr>
            <w:tcW w:w="471" w:type="pct"/>
            <w:vAlign w:val="center"/>
          </w:tcPr>
          <w:p w14:paraId="004C397B"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p>
        </w:tc>
        <w:tc>
          <w:tcPr>
            <w:tcW w:w="461" w:type="pct"/>
            <w:vAlign w:val="center"/>
            <w:hideMark/>
          </w:tcPr>
          <w:p w14:paraId="0745DE48"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BD</w:t>
            </w:r>
          </w:p>
        </w:tc>
        <w:tc>
          <w:tcPr>
            <w:tcW w:w="2189" w:type="pct"/>
            <w:vAlign w:val="center"/>
            <w:hideMark/>
          </w:tcPr>
          <w:p w14:paraId="1E6D2549"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Percentage of infants under 6 months of age who received breast milk as the predominant source of nourishment</w:t>
            </w:r>
            <w:r w:rsidRPr="00925091">
              <w:rPr>
                <w:rFonts w:asciiTheme="majorHAnsi" w:hAnsiTheme="majorHAnsi" w:cstheme="majorHAnsi"/>
                <w:sz w:val="18"/>
                <w:szCs w:val="18"/>
                <w:vertAlign w:val="superscript"/>
                <w:lang w:val="en-GB"/>
              </w:rPr>
              <w:footnoteReference w:id="13"/>
            </w:r>
            <w:r w:rsidRPr="00925091">
              <w:rPr>
                <w:rFonts w:asciiTheme="majorHAnsi" w:hAnsiTheme="majorHAnsi" w:cstheme="majorHAnsi"/>
                <w:sz w:val="18"/>
                <w:szCs w:val="18"/>
                <w:lang w:val="en-GB"/>
              </w:rPr>
              <w:t xml:space="preserve"> during the previous day</w:t>
            </w:r>
          </w:p>
        </w:tc>
        <w:tc>
          <w:tcPr>
            <w:tcW w:w="439" w:type="pct"/>
            <w:vAlign w:val="center"/>
          </w:tcPr>
          <w:p w14:paraId="5C3C1B0E" w14:textId="3B1EA87C" w:rsidR="003A0A20" w:rsidRPr="00925091" w:rsidRDefault="00BD08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54.0</w:t>
            </w:r>
          </w:p>
        </w:tc>
        <w:tc>
          <w:tcPr>
            <w:tcW w:w="444" w:type="pct"/>
            <w:vAlign w:val="center"/>
          </w:tcPr>
          <w:p w14:paraId="08E6C5DD" w14:textId="3E30A9D5" w:rsidR="003A0A20" w:rsidRPr="00925091" w:rsidRDefault="00BD08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40.4</w:t>
            </w:r>
          </w:p>
        </w:tc>
      </w:tr>
      <w:tr w:rsidR="00E15C2F" w:rsidRPr="00925091" w14:paraId="2AE490D4" w14:textId="77777777" w:rsidTr="00367034">
        <w:trPr>
          <w:cantSplit/>
          <w:jc w:val="center"/>
        </w:trPr>
        <w:tc>
          <w:tcPr>
            <w:tcW w:w="231" w:type="pct"/>
            <w:vAlign w:val="center"/>
            <w:hideMark/>
          </w:tcPr>
          <w:p w14:paraId="1E711048"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TC.34</w:t>
            </w:r>
          </w:p>
        </w:tc>
        <w:tc>
          <w:tcPr>
            <w:tcW w:w="765" w:type="pct"/>
            <w:vAlign w:val="center"/>
            <w:hideMark/>
          </w:tcPr>
          <w:p w14:paraId="728A6AED"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 xml:space="preserve">Continued breastfeeding at 1 year </w:t>
            </w:r>
          </w:p>
        </w:tc>
        <w:tc>
          <w:tcPr>
            <w:tcW w:w="471" w:type="pct"/>
            <w:vAlign w:val="center"/>
          </w:tcPr>
          <w:p w14:paraId="4334FEF5"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p>
        </w:tc>
        <w:tc>
          <w:tcPr>
            <w:tcW w:w="461" w:type="pct"/>
            <w:vAlign w:val="center"/>
            <w:hideMark/>
          </w:tcPr>
          <w:p w14:paraId="6325D664"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BD</w:t>
            </w:r>
          </w:p>
        </w:tc>
        <w:tc>
          <w:tcPr>
            <w:tcW w:w="2189" w:type="pct"/>
            <w:vAlign w:val="center"/>
            <w:hideMark/>
          </w:tcPr>
          <w:p w14:paraId="3D9EAEEB" w14:textId="7C48CD15"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 xml:space="preserve">Percentage of </w:t>
            </w:r>
            <w:r w:rsidR="0078498B">
              <w:rPr>
                <w:rFonts w:asciiTheme="majorHAnsi" w:hAnsiTheme="majorHAnsi" w:cstheme="majorHAnsi"/>
                <w:sz w:val="18"/>
                <w:szCs w:val="18"/>
                <w:lang w:val="en-GB"/>
              </w:rPr>
              <w:t>children aged</w:t>
            </w:r>
            <w:r w:rsidRPr="00925091">
              <w:rPr>
                <w:rFonts w:asciiTheme="majorHAnsi" w:hAnsiTheme="majorHAnsi" w:cstheme="majorHAnsi"/>
                <w:sz w:val="18"/>
                <w:szCs w:val="18"/>
                <w:lang w:val="en-GB"/>
              </w:rPr>
              <w:t xml:space="preserve"> 1</w:t>
            </w:r>
            <w:r w:rsidR="00B028AA" w:rsidRPr="00925091">
              <w:rPr>
                <w:rFonts w:asciiTheme="majorHAnsi" w:hAnsiTheme="majorHAnsi" w:cstheme="majorHAnsi"/>
                <w:sz w:val="18"/>
                <w:szCs w:val="18"/>
                <w:lang w:val="en-GB"/>
              </w:rPr>
              <w:t>2–</w:t>
            </w:r>
            <w:r w:rsidRPr="00925091">
              <w:rPr>
                <w:rFonts w:asciiTheme="majorHAnsi" w:hAnsiTheme="majorHAnsi" w:cstheme="majorHAnsi"/>
                <w:sz w:val="18"/>
                <w:szCs w:val="18"/>
                <w:lang w:val="en-GB"/>
              </w:rPr>
              <w:t>15 months who received breast milk during the previous day</w:t>
            </w:r>
          </w:p>
        </w:tc>
        <w:tc>
          <w:tcPr>
            <w:tcW w:w="439" w:type="pct"/>
            <w:vAlign w:val="center"/>
          </w:tcPr>
          <w:p w14:paraId="0BA93921" w14:textId="223270AB" w:rsidR="003A0A20" w:rsidRPr="00925091" w:rsidRDefault="00BD08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26.7</w:t>
            </w:r>
          </w:p>
        </w:tc>
        <w:tc>
          <w:tcPr>
            <w:tcW w:w="444" w:type="pct"/>
            <w:vAlign w:val="center"/>
          </w:tcPr>
          <w:p w14:paraId="76014C99" w14:textId="6BF038E7" w:rsidR="003A0A20" w:rsidRPr="00925091" w:rsidRDefault="00BD08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48.1</w:t>
            </w:r>
          </w:p>
        </w:tc>
      </w:tr>
      <w:tr w:rsidR="00E15C2F" w:rsidRPr="00925091" w14:paraId="3FDCD04B" w14:textId="77777777" w:rsidTr="00367034">
        <w:trPr>
          <w:cantSplit/>
          <w:jc w:val="center"/>
        </w:trPr>
        <w:tc>
          <w:tcPr>
            <w:tcW w:w="231" w:type="pct"/>
            <w:vAlign w:val="center"/>
            <w:hideMark/>
          </w:tcPr>
          <w:p w14:paraId="1D94E99D"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TC.35</w:t>
            </w:r>
          </w:p>
        </w:tc>
        <w:tc>
          <w:tcPr>
            <w:tcW w:w="765" w:type="pct"/>
            <w:vAlign w:val="center"/>
            <w:hideMark/>
          </w:tcPr>
          <w:p w14:paraId="74D2E248"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Continued breastfeeding at 2 years</w:t>
            </w:r>
          </w:p>
        </w:tc>
        <w:tc>
          <w:tcPr>
            <w:tcW w:w="471" w:type="pct"/>
            <w:vAlign w:val="center"/>
          </w:tcPr>
          <w:p w14:paraId="593FD17A"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p>
        </w:tc>
        <w:tc>
          <w:tcPr>
            <w:tcW w:w="461" w:type="pct"/>
            <w:vAlign w:val="center"/>
            <w:hideMark/>
          </w:tcPr>
          <w:p w14:paraId="00540FC3"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BD</w:t>
            </w:r>
          </w:p>
        </w:tc>
        <w:tc>
          <w:tcPr>
            <w:tcW w:w="2189" w:type="pct"/>
            <w:vAlign w:val="center"/>
            <w:hideMark/>
          </w:tcPr>
          <w:p w14:paraId="33ED6888" w14:textId="0FF0A833"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 xml:space="preserve">Percentage of </w:t>
            </w:r>
            <w:r w:rsidR="0078498B">
              <w:rPr>
                <w:rFonts w:asciiTheme="majorHAnsi" w:hAnsiTheme="majorHAnsi" w:cstheme="majorHAnsi"/>
                <w:sz w:val="18"/>
                <w:szCs w:val="18"/>
                <w:lang w:val="en-GB"/>
              </w:rPr>
              <w:t>children aged</w:t>
            </w:r>
            <w:r w:rsidRPr="00925091">
              <w:rPr>
                <w:rFonts w:asciiTheme="majorHAnsi" w:hAnsiTheme="majorHAnsi" w:cstheme="majorHAnsi"/>
                <w:sz w:val="18"/>
                <w:szCs w:val="18"/>
                <w:lang w:val="en-GB"/>
              </w:rPr>
              <w:t xml:space="preserve"> 2</w:t>
            </w:r>
            <w:r w:rsidR="00B028AA" w:rsidRPr="00925091">
              <w:rPr>
                <w:rFonts w:asciiTheme="majorHAnsi" w:hAnsiTheme="majorHAnsi" w:cstheme="majorHAnsi"/>
                <w:sz w:val="18"/>
                <w:szCs w:val="18"/>
                <w:lang w:val="en-GB"/>
              </w:rPr>
              <w:t>0–</w:t>
            </w:r>
            <w:r w:rsidRPr="00925091">
              <w:rPr>
                <w:rFonts w:asciiTheme="majorHAnsi" w:hAnsiTheme="majorHAnsi" w:cstheme="majorHAnsi"/>
                <w:sz w:val="18"/>
                <w:szCs w:val="18"/>
                <w:lang w:val="en-GB"/>
              </w:rPr>
              <w:t>23 months who received breast milk during the previous day</w:t>
            </w:r>
          </w:p>
        </w:tc>
        <w:tc>
          <w:tcPr>
            <w:tcW w:w="439" w:type="pct"/>
            <w:vAlign w:val="center"/>
          </w:tcPr>
          <w:p w14:paraId="35D00831" w14:textId="04191EE0" w:rsidR="003A0A20" w:rsidRPr="00925091" w:rsidRDefault="00BD08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8.2</w:t>
            </w:r>
          </w:p>
        </w:tc>
        <w:tc>
          <w:tcPr>
            <w:tcW w:w="444" w:type="pct"/>
            <w:vAlign w:val="center"/>
          </w:tcPr>
          <w:p w14:paraId="08D71F6A" w14:textId="79C3DEAA" w:rsidR="003A0A20" w:rsidRPr="00925091" w:rsidRDefault="00BD08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27.5</w:t>
            </w:r>
          </w:p>
        </w:tc>
      </w:tr>
      <w:tr w:rsidR="00E15C2F" w:rsidRPr="00925091" w14:paraId="5887BA5C" w14:textId="77777777" w:rsidTr="00367034">
        <w:trPr>
          <w:cantSplit/>
          <w:jc w:val="center"/>
        </w:trPr>
        <w:tc>
          <w:tcPr>
            <w:tcW w:w="231" w:type="pct"/>
            <w:vAlign w:val="center"/>
            <w:hideMark/>
          </w:tcPr>
          <w:p w14:paraId="152F9C39"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TC.36</w:t>
            </w:r>
          </w:p>
        </w:tc>
        <w:tc>
          <w:tcPr>
            <w:tcW w:w="765" w:type="pct"/>
            <w:vAlign w:val="center"/>
            <w:hideMark/>
          </w:tcPr>
          <w:p w14:paraId="5E88FB6A"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Duration of breastfeeding</w:t>
            </w:r>
          </w:p>
        </w:tc>
        <w:tc>
          <w:tcPr>
            <w:tcW w:w="471" w:type="pct"/>
            <w:vAlign w:val="center"/>
          </w:tcPr>
          <w:p w14:paraId="48220100"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p>
        </w:tc>
        <w:tc>
          <w:tcPr>
            <w:tcW w:w="461" w:type="pct"/>
            <w:vAlign w:val="center"/>
            <w:hideMark/>
          </w:tcPr>
          <w:p w14:paraId="5B8D41A1"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BD</w:t>
            </w:r>
          </w:p>
        </w:tc>
        <w:tc>
          <w:tcPr>
            <w:tcW w:w="2189" w:type="pct"/>
            <w:vAlign w:val="center"/>
            <w:hideMark/>
          </w:tcPr>
          <w:p w14:paraId="551B9527" w14:textId="1E7172E3"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 xml:space="preserve">The age in months when 50 percent of </w:t>
            </w:r>
            <w:r w:rsidR="0078498B">
              <w:rPr>
                <w:rFonts w:asciiTheme="majorHAnsi" w:hAnsiTheme="majorHAnsi" w:cstheme="majorHAnsi"/>
                <w:sz w:val="18"/>
                <w:szCs w:val="18"/>
                <w:lang w:val="en-GB"/>
              </w:rPr>
              <w:t>children aged</w:t>
            </w:r>
            <w:r w:rsidRPr="00925091">
              <w:rPr>
                <w:rFonts w:asciiTheme="majorHAnsi" w:hAnsiTheme="majorHAnsi" w:cstheme="majorHAnsi"/>
                <w:sz w:val="18"/>
                <w:szCs w:val="18"/>
                <w:lang w:val="en-GB"/>
              </w:rPr>
              <w:t xml:space="preserve"> </w:t>
            </w:r>
            <w:r w:rsidR="00B028AA" w:rsidRPr="00925091">
              <w:rPr>
                <w:rFonts w:asciiTheme="majorHAnsi" w:hAnsiTheme="majorHAnsi" w:cstheme="majorHAnsi"/>
                <w:sz w:val="18"/>
                <w:szCs w:val="18"/>
                <w:lang w:val="en-GB"/>
              </w:rPr>
              <w:t>0–</w:t>
            </w:r>
            <w:r w:rsidRPr="00925091">
              <w:rPr>
                <w:rFonts w:asciiTheme="majorHAnsi" w:hAnsiTheme="majorHAnsi" w:cstheme="majorHAnsi"/>
                <w:sz w:val="18"/>
                <w:szCs w:val="18"/>
                <w:lang w:val="en-GB"/>
              </w:rPr>
              <w:t>35 months did not receive breast milk during the previous day</w:t>
            </w:r>
          </w:p>
        </w:tc>
        <w:tc>
          <w:tcPr>
            <w:tcW w:w="439" w:type="pct"/>
            <w:vAlign w:val="center"/>
          </w:tcPr>
          <w:p w14:paraId="1E35E6F1" w14:textId="52C2272E" w:rsidR="003A0A20" w:rsidRPr="00925091" w:rsidRDefault="00BD08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7.3</w:t>
            </w:r>
          </w:p>
        </w:tc>
        <w:tc>
          <w:tcPr>
            <w:tcW w:w="444" w:type="pct"/>
            <w:vAlign w:val="center"/>
          </w:tcPr>
          <w:p w14:paraId="14E96300" w14:textId="6A421D8F" w:rsidR="003A0A20" w:rsidRPr="00925091" w:rsidRDefault="00BD08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11.8</w:t>
            </w:r>
          </w:p>
        </w:tc>
      </w:tr>
      <w:tr w:rsidR="00E15C2F" w:rsidRPr="00925091" w14:paraId="27190C13" w14:textId="77777777" w:rsidTr="00367034">
        <w:trPr>
          <w:cantSplit/>
          <w:jc w:val="center"/>
        </w:trPr>
        <w:tc>
          <w:tcPr>
            <w:tcW w:w="231" w:type="pct"/>
            <w:vAlign w:val="center"/>
            <w:hideMark/>
          </w:tcPr>
          <w:p w14:paraId="6A054093"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TC.37</w:t>
            </w:r>
          </w:p>
        </w:tc>
        <w:tc>
          <w:tcPr>
            <w:tcW w:w="765" w:type="pct"/>
            <w:vAlign w:val="center"/>
            <w:hideMark/>
          </w:tcPr>
          <w:p w14:paraId="668B297B"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 xml:space="preserve">Age-appropriate breastfeeding </w:t>
            </w:r>
          </w:p>
        </w:tc>
        <w:tc>
          <w:tcPr>
            <w:tcW w:w="471" w:type="pct"/>
            <w:vAlign w:val="center"/>
          </w:tcPr>
          <w:p w14:paraId="03C34AF9"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p>
        </w:tc>
        <w:tc>
          <w:tcPr>
            <w:tcW w:w="461" w:type="pct"/>
            <w:vAlign w:val="center"/>
            <w:hideMark/>
          </w:tcPr>
          <w:p w14:paraId="761FEC86"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BD</w:t>
            </w:r>
          </w:p>
        </w:tc>
        <w:tc>
          <w:tcPr>
            <w:tcW w:w="2189" w:type="pct"/>
            <w:vAlign w:val="center"/>
            <w:hideMark/>
          </w:tcPr>
          <w:p w14:paraId="41C1C81E" w14:textId="01513773"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 xml:space="preserve">Percentage of </w:t>
            </w:r>
            <w:r w:rsidR="0078498B">
              <w:rPr>
                <w:rFonts w:asciiTheme="majorHAnsi" w:hAnsiTheme="majorHAnsi" w:cstheme="majorHAnsi"/>
                <w:sz w:val="18"/>
                <w:szCs w:val="18"/>
                <w:lang w:val="en-GB"/>
              </w:rPr>
              <w:t>children aged</w:t>
            </w:r>
            <w:r w:rsidRPr="00925091">
              <w:rPr>
                <w:rFonts w:asciiTheme="majorHAnsi" w:hAnsiTheme="majorHAnsi" w:cstheme="majorHAnsi"/>
                <w:sz w:val="18"/>
                <w:szCs w:val="18"/>
                <w:lang w:val="en-GB"/>
              </w:rPr>
              <w:t xml:space="preserve"> </w:t>
            </w:r>
            <w:r w:rsidR="00B028AA" w:rsidRPr="00925091">
              <w:rPr>
                <w:rFonts w:asciiTheme="majorHAnsi" w:hAnsiTheme="majorHAnsi" w:cstheme="majorHAnsi"/>
                <w:sz w:val="18"/>
                <w:szCs w:val="18"/>
                <w:lang w:val="en-GB"/>
              </w:rPr>
              <w:t>0–</w:t>
            </w:r>
            <w:r w:rsidRPr="00925091">
              <w:rPr>
                <w:rFonts w:asciiTheme="majorHAnsi" w:hAnsiTheme="majorHAnsi" w:cstheme="majorHAnsi"/>
                <w:sz w:val="18"/>
                <w:szCs w:val="18"/>
                <w:lang w:val="en-GB"/>
              </w:rPr>
              <w:t>23 months appropriately fed</w:t>
            </w:r>
            <w:r w:rsidRPr="00925091">
              <w:rPr>
                <w:rFonts w:asciiTheme="majorHAnsi" w:hAnsiTheme="majorHAnsi" w:cstheme="majorHAnsi"/>
                <w:sz w:val="18"/>
                <w:szCs w:val="18"/>
                <w:vertAlign w:val="superscript"/>
                <w:lang w:val="en-GB"/>
              </w:rPr>
              <w:footnoteReference w:id="14"/>
            </w:r>
            <w:r w:rsidRPr="00925091">
              <w:rPr>
                <w:rFonts w:asciiTheme="majorHAnsi" w:hAnsiTheme="majorHAnsi" w:cstheme="majorHAnsi"/>
                <w:sz w:val="18"/>
                <w:szCs w:val="18"/>
                <w:lang w:val="en-GB"/>
              </w:rPr>
              <w:t xml:space="preserve"> during the previous day </w:t>
            </w:r>
          </w:p>
        </w:tc>
        <w:tc>
          <w:tcPr>
            <w:tcW w:w="439" w:type="pct"/>
            <w:vAlign w:val="center"/>
          </w:tcPr>
          <w:p w14:paraId="4226EF0E" w14:textId="7D65E533" w:rsidR="003A0A20" w:rsidRPr="00925091" w:rsidRDefault="00BD08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25.0</w:t>
            </w:r>
          </w:p>
        </w:tc>
        <w:tc>
          <w:tcPr>
            <w:tcW w:w="444" w:type="pct"/>
            <w:vAlign w:val="center"/>
          </w:tcPr>
          <w:p w14:paraId="6AADC2DA" w14:textId="0574F642" w:rsidR="003A0A20" w:rsidRPr="00925091" w:rsidRDefault="00BD08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34.5</w:t>
            </w:r>
          </w:p>
        </w:tc>
      </w:tr>
      <w:tr w:rsidR="00E15C2F" w:rsidRPr="00925091" w14:paraId="6F84421B" w14:textId="77777777" w:rsidTr="00367034">
        <w:trPr>
          <w:cantSplit/>
          <w:jc w:val="center"/>
        </w:trPr>
        <w:tc>
          <w:tcPr>
            <w:tcW w:w="231" w:type="pct"/>
            <w:vAlign w:val="center"/>
            <w:hideMark/>
          </w:tcPr>
          <w:p w14:paraId="06F0F771"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TC.38</w:t>
            </w:r>
          </w:p>
        </w:tc>
        <w:tc>
          <w:tcPr>
            <w:tcW w:w="765" w:type="pct"/>
            <w:vAlign w:val="center"/>
            <w:hideMark/>
          </w:tcPr>
          <w:p w14:paraId="655168EA"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 xml:space="preserve">Introduction of solid, semi-solid or soft foods </w:t>
            </w:r>
          </w:p>
        </w:tc>
        <w:tc>
          <w:tcPr>
            <w:tcW w:w="471" w:type="pct"/>
            <w:vAlign w:val="center"/>
          </w:tcPr>
          <w:p w14:paraId="7F32C20E"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p>
        </w:tc>
        <w:tc>
          <w:tcPr>
            <w:tcW w:w="461" w:type="pct"/>
            <w:vAlign w:val="center"/>
            <w:hideMark/>
          </w:tcPr>
          <w:p w14:paraId="594B8640"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BD</w:t>
            </w:r>
          </w:p>
        </w:tc>
        <w:tc>
          <w:tcPr>
            <w:tcW w:w="2189" w:type="pct"/>
            <w:vAlign w:val="center"/>
            <w:hideMark/>
          </w:tcPr>
          <w:p w14:paraId="416A2622" w14:textId="20D93B50"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 xml:space="preserve">Percentage of infants age </w:t>
            </w:r>
            <w:r w:rsidR="00B028AA" w:rsidRPr="00925091">
              <w:rPr>
                <w:rFonts w:asciiTheme="majorHAnsi" w:hAnsiTheme="majorHAnsi" w:cstheme="majorHAnsi"/>
                <w:sz w:val="18"/>
                <w:szCs w:val="18"/>
                <w:lang w:val="en-GB"/>
              </w:rPr>
              <w:t>6–</w:t>
            </w:r>
            <w:r w:rsidRPr="00925091">
              <w:rPr>
                <w:rFonts w:asciiTheme="majorHAnsi" w:hAnsiTheme="majorHAnsi" w:cstheme="majorHAnsi"/>
                <w:sz w:val="18"/>
                <w:szCs w:val="18"/>
                <w:lang w:val="en-GB"/>
              </w:rPr>
              <w:t>8 months who received solid, semi-solid or soft foods during the previous day</w:t>
            </w:r>
          </w:p>
        </w:tc>
        <w:tc>
          <w:tcPr>
            <w:tcW w:w="439" w:type="pct"/>
            <w:vAlign w:val="center"/>
          </w:tcPr>
          <w:p w14:paraId="2045BADF" w14:textId="4916DF65" w:rsidR="003A0A20" w:rsidRPr="00925091" w:rsidRDefault="00BD08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95.7</w:t>
            </w:r>
          </w:p>
        </w:tc>
        <w:tc>
          <w:tcPr>
            <w:tcW w:w="444" w:type="pct"/>
            <w:vAlign w:val="center"/>
          </w:tcPr>
          <w:p w14:paraId="2E1ED2A8" w14:textId="7317E664" w:rsidR="003A0A20" w:rsidRPr="00925091" w:rsidRDefault="00BD08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(96.8)</w:t>
            </w:r>
          </w:p>
        </w:tc>
      </w:tr>
      <w:tr w:rsidR="00E15C2F" w:rsidRPr="00925091" w14:paraId="680AD9B5" w14:textId="77777777" w:rsidTr="00367034">
        <w:trPr>
          <w:cantSplit/>
          <w:jc w:val="center"/>
        </w:trPr>
        <w:tc>
          <w:tcPr>
            <w:tcW w:w="231" w:type="pct"/>
            <w:vAlign w:val="center"/>
            <w:hideMark/>
          </w:tcPr>
          <w:p w14:paraId="3FE90629"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TC.39a</w:t>
            </w:r>
          </w:p>
          <w:p w14:paraId="699E3293"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TC.39b</w:t>
            </w:r>
          </w:p>
        </w:tc>
        <w:tc>
          <w:tcPr>
            <w:tcW w:w="765" w:type="pct"/>
            <w:vAlign w:val="center"/>
            <w:hideMark/>
          </w:tcPr>
          <w:p w14:paraId="75072FE1"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Minimum acceptable diet</w:t>
            </w:r>
          </w:p>
        </w:tc>
        <w:tc>
          <w:tcPr>
            <w:tcW w:w="471" w:type="pct"/>
            <w:vAlign w:val="center"/>
          </w:tcPr>
          <w:p w14:paraId="2FC4BBF5"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p>
        </w:tc>
        <w:tc>
          <w:tcPr>
            <w:tcW w:w="461" w:type="pct"/>
            <w:vAlign w:val="center"/>
            <w:hideMark/>
          </w:tcPr>
          <w:p w14:paraId="296B6B2A"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BD</w:t>
            </w:r>
          </w:p>
        </w:tc>
        <w:tc>
          <w:tcPr>
            <w:tcW w:w="2189" w:type="pct"/>
            <w:vAlign w:val="center"/>
            <w:hideMark/>
          </w:tcPr>
          <w:p w14:paraId="18FAF6D6" w14:textId="23C8E71C"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 xml:space="preserve">Percentage of </w:t>
            </w:r>
            <w:r w:rsidR="0078498B">
              <w:rPr>
                <w:rFonts w:asciiTheme="majorHAnsi" w:hAnsiTheme="majorHAnsi" w:cstheme="majorHAnsi"/>
                <w:sz w:val="18"/>
                <w:szCs w:val="18"/>
                <w:lang w:val="en-GB"/>
              </w:rPr>
              <w:t>children aged</w:t>
            </w:r>
            <w:r w:rsidRPr="00925091">
              <w:rPr>
                <w:rFonts w:asciiTheme="majorHAnsi" w:hAnsiTheme="majorHAnsi" w:cstheme="majorHAnsi"/>
                <w:sz w:val="18"/>
                <w:szCs w:val="18"/>
                <w:lang w:val="en-GB"/>
              </w:rPr>
              <w:t xml:space="preserve"> 6–23 months who had at least the minimum dietary diversity and the minimum meal frequency during the previous day</w:t>
            </w:r>
          </w:p>
          <w:p w14:paraId="6EDC3BA4" w14:textId="77777777" w:rsidR="003A0A20" w:rsidRPr="00925091" w:rsidRDefault="003A0A20" w:rsidP="00F00395">
            <w:pPr>
              <w:numPr>
                <w:ilvl w:val="0"/>
                <w:numId w:val="21"/>
              </w:numPr>
              <w:spacing w:before="0" w:after="0" w:line="240" w:lineRule="auto"/>
              <w:ind w:firstLine="0"/>
              <w:contextualSpacing/>
              <w:rPr>
                <w:rFonts w:asciiTheme="majorHAnsi" w:hAnsiTheme="majorHAnsi" w:cstheme="majorHAnsi"/>
                <w:sz w:val="18"/>
                <w:szCs w:val="18"/>
                <w:lang w:val="en-GB"/>
              </w:rPr>
            </w:pPr>
            <w:r w:rsidRPr="00925091">
              <w:rPr>
                <w:rFonts w:asciiTheme="majorHAnsi" w:hAnsiTheme="majorHAnsi" w:cstheme="majorHAnsi"/>
                <w:sz w:val="18"/>
                <w:szCs w:val="18"/>
                <w:lang w:val="en-GB"/>
              </w:rPr>
              <w:t>breastfed children</w:t>
            </w:r>
          </w:p>
          <w:p w14:paraId="11E902DC" w14:textId="77777777" w:rsidR="003A0A20" w:rsidRPr="00925091" w:rsidRDefault="003A0A20" w:rsidP="00F00395">
            <w:pPr>
              <w:numPr>
                <w:ilvl w:val="0"/>
                <w:numId w:val="21"/>
              </w:numPr>
              <w:spacing w:before="0" w:after="0" w:line="240" w:lineRule="auto"/>
              <w:ind w:firstLine="0"/>
              <w:contextualSpacing/>
              <w:rPr>
                <w:rFonts w:asciiTheme="majorHAnsi" w:hAnsiTheme="majorHAnsi" w:cstheme="majorHAnsi"/>
                <w:sz w:val="18"/>
                <w:szCs w:val="18"/>
                <w:lang w:val="en-GB"/>
              </w:rPr>
            </w:pPr>
            <w:r w:rsidRPr="00925091">
              <w:rPr>
                <w:rFonts w:asciiTheme="majorHAnsi" w:hAnsiTheme="majorHAnsi" w:cstheme="majorHAnsi"/>
                <w:sz w:val="18"/>
                <w:szCs w:val="18"/>
                <w:lang w:val="en-GB"/>
              </w:rPr>
              <w:t>non-breastfed children</w:t>
            </w:r>
          </w:p>
        </w:tc>
        <w:tc>
          <w:tcPr>
            <w:tcW w:w="439" w:type="pct"/>
            <w:vAlign w:val="bottom"/>
          </w:tcPr>
          <w:p w14:paraId="438DC798" w14:textId="77777777" w:rsidR="003A0A20" w:rsidRPr="00925091" w:rsidRDefault="00BD08D5" w:rsidP="00BD08D5">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85.2</w:t>
            </w:r>
          </w:p>
          <w:p w14:paraId="331F6433" w14:textId="312EEA69" w:rsidR="00BD08D5" w:rsidRPr="00925091" w:rsidRDefault="00BD08D5" w:rsidP="00BD08D5">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71.6</w:t>
            </w:r>
          </w:p>
        </w:tc>
        <w:tc>
          <w:tcPr>
            <w:tcW w:w="444" w:type="pct"/>
            <w:vAlign w:val="bottom"/>
          </w:tcPr>
          <w:p w14:paraId="76EE6ECE" w14:textId="77777777" w:rsidR="003A0A20" w:rsidRPr="00925091" w:rsidRDefault="00BD08D5" w:rsidP="00BD08D5">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55.4</w:t>
            </w:r>
          </w:p>
          <w:p w14:paraId="5653CDCB" w14:textId="751B8E0D" w:rsidR="00BD08D5" w:rsidRPr="00925091" w:rsidRDefault="00BD08D5" w:rsidP="00BD08D5">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28.2</w:t>
            </w:r>
          </w:p>
        </w:tc>
      </w:tr>
      <w:tr w:rsidR="00E15C2F" w:rsidRPr="00925091" w14:paraId="6CF51C2B" w14:textId="77777777" w:rsidTr="00367034">
        <w:trPr>
          <w:cantSplit/>
          <w:jc w:val="center"/>
        </w:trPr>
        <w:tc>
          <w:tcPr>
            <w:tcW w:w="231" w:type="pct"/>
            <w:vAlign w:val="center"/>
            <w:hideMark/>
          </w:tcPr>
          <w:p w14:paraId="034EE35A" w14:textId="341DC501"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TC.40</w:t>
            </w:r>
          </w:p>
        </w:tc>
        <w:tc>
          <w:tcPr>
            <w:tcW w:w="765" w:type="pct"/>
            <w:vAlign w:val="center"/>
            <w:hideMark/>
          </w:tcPr>
          <w:p w14:paraId="0474AB12"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Milk feeding frequency for non-breastfed children</w:t>
            </w:r>
          </w:p>
        </w:tc>
        <w:tc>
          <w:tcPr>
            <w:tcW w:w="471" w:type="pct"/>
            <w:vAlign w:val="center"/>
          </w:tcPr>
          <w:p w14:paraId="0AD38DF0"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p>
        </w:tc>
        <w:tc>
          <w:tcPr>
            <w:tcW w:w="461" w:type="pct"/>
            <w:vAlign w:val="center"/>
            <w:hideMark/>
          </w:tcPr>
          <w:p w14:paraId="70F8E3BA"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BD</w:t>
            </w:r>
          </w:p>
        </w:tc>
        <w:tc>
          <w:tcPr>
            <w:tcW w:w="2189" w:type="pct"/>
            <w:vAlign w:val="center"/>
            <w:hideMark/>
          </w:tcPr>
          <w:p w14:paraId="17454652" w14:textId="6D56D6B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 xml:space="preserve">Percentage of non-breastfed </w:t>
            </w:r>
            <w:r w:rsidR="0078498B">
              <w:rPr>
                <w:rFonts w:asciiTheme="majorHAnsi" w:hAnsiTheme="majorHAnsi" w:cstheme="majorHAnsi"/>
                <w:sz w:val="18"/>
                <w:szCs w:val="18"/>
                <w:lang w:val="en-GB"/>
              </w:rPr>
              <w:t>children aged</w:t>
            </w:r>
            <w:r w:rsidRPr="00925091">
              <w:rPr>
                <w:rFonts w:asciiTheme="majorHAnsi" w:hAnsiTheme="majorHAnsi" w:cstheme="majorHAnsi"/>
                <w:sz w:val="18"/>
                <w:szCs w:val="18"/>
                <w:lang w:val="en-GB"/>
              </w:rPr>
              <w:t xml:space="preserve"> </w:t>
            </w:r>
            <w:r w:rsidR="00B028AA" w:rsidRPr="00925091">
              <w:rPr>
                <w:rFonts w:asciiTheme="majorHAnsi" w:hAnsiTheme="majorHAnsi" w:cstheme="majorHAnsi"/>
                <w:sz w:val="18"/>
                <w:szCs w:val="18"/>
                <w:lang w:val="en-GB"/>
              </w:rPr>
              <w:t>6–</w:t>
            </w:r>
            <w:r w:rsidRPr="00925091">
              <w:rPr>
                <w:rFonts w:asciiTheme="majorHAnsi" w:hAnsiTheme="majorHAnsi" w:cstheme="majorHAnsi"/>
                <w:sz w:val="18"/>
                <w:szCs w:val="18"/>
                <w:lang w:val="en-GB"/>
              </w:rPr>
              <w:t>23 months who received at least 2 milk feedings during the previous day</w:t>
            </w:r>
          </w:p>
        </w:tc>
        <w:tc>
          <w:tcPr>
            <w:tcW w:w="439" w:type="pct"/>
            <w:vAlign w:val="center"/>
          </w:tcPr>
          <w:p w14:paraId="57A76C03" w14:textId="6FE38FF7" w:rsidR="003A0A20" w:rsidRPr="00925091" w:rsidRDefault="00BD08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84.3</w:t>
            </w:r>
          </w:p>
        </w:tc>
        <w:tc>
          <w:tcPr>
            <w:tcW w:w="444" w:type="pct"/>
            <w:vAlign w:val="center"/>
          </w:tcPr>
          <w:p w14:paraId="4CE7A015" w14:textId="3D258EFF" w:rsidR="003A0A20" w:rsidRPr="00925091" w:rsidRDefault="00BD08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69.9</w:t>
            </w:r>
          </w:p>
        </w:tc>
      </w:tr>
      <w:tr w:rsidR="00E15C2F" w:rsidRPr="00925091" w14:paraId="08F7204E" w14:textId="77777777" w:rsidTr="00367034">
        <w:trPr>
          <w:cantSplit/>
          <w:jc w:val="center"/>
        </w:trPr>
        <w:tc>
          <w:tcPr>
            <w:tcW w:w="231" w:type="pct"/>
            <w:vAlign w:val="center"/>
            <w:hideMark/>
          </w:tcPr>
          <w:p w14:paraId="124695F6"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TC.41</w:t>
            </w:r>
          </w:p>
        </w:tc>
        <w:tc>
          <w:tcPr>
            <w:tcW w:w="765" w:type="pct"/>
            <w:vAlign w:val="center"/>
            <w:hideMark/>
          </w:tcPr>
          <w:p w14:paraId="38F3A70E"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Minimum dietary diversity</w:t>
            </w:r>
          </w:p>
        </w:tc>
        <w:tc>
          <w:tcPr>
            <w:tcW w:w="471" w:type="pct"/>
            <w:vAlign w:val="center"/>
          </w:tcPr>
          <w:p w14:paraId="765C8FC3"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p>
        </w:tc>
        <w:tc>
          <w:tcPr>
            <w:tcW w:w="461" w:type="pct"/>
            <w:vAlign w:val="center"/>
            <w:hideMark/>
          </w:tcPr>
          <w:p w14:paraId="58041736"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BD</w:t>
            </w:r>
          </w:p>
        </w:tc>
        <w:tc>
          <w:tcPr>
            <w:tcW w:w="2189" w:type="pct"/>
            <w:vAlign w:val="center"/>
            <w:hideMark/>
          </w:tcPr>
          <w:p w14:paraId="2FFB57B2" w14:textId="37782301"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 xml:space="preserve">Percentage of </w:t>
            </w:r>
            <w:r w:rsidR="0078498B">
              <w:rPr>
                <w:rFonts w:asciiTheme="majorHAnsi" w:hAnsiTheme="majorHAnsi" w:cstheme="majorHAnsi"/>
                <w:sz w:val="18"/>
                <w:szCs w:val="18"/>
                <w:lang w:val="en-GB"/>
              </w:rPr>
              <w:t>children aged</w:t>
            </w:r>
            <w:r w:rsidRPr="00925091">
              <w:rPr>
                <w:rFonts w:asciiTheme="majorHAnsi" w:hAnsiTheme="majorHAnsi" w:cstheme="majorHAnsi"/>
                <w:sz w:val="18"/>
                <w:szCs w:val="18"/>
                <w:lang w:val="en-GB"/>
              </w:rPr>
              <w:t xml:space="preserve"> 6–23 months who received foods from 5 or more food groups</w:t>
            </w:r>
            <w:r w:rsidRPr="00925091">
              <w:rPr>
                <w:rFonts w:asciiTheme="majorHAnsi" w:hAnsiTheme="majorHAnsi" w:cstheme="majorHAnsi"/>
                <w:sz w:val="18"/>
                <w:szCs w:val="18"/>
                <w:vertAlign w:val="superscript"/>
                <w:lang w:val="en-GB"/>
              </w:rPr>
              <w:footnoteReference w:id="15"/>
            </w:r>
            <w:r w:rsidRPr="00925091">
              <w:rPr>
                <w:rFonts w:asciiTheme="majorHAnsi" w:hAnsiTheme="majorHAnsi" w:cstheme="majorHAnsi"/>
                <w:sz w:val="18"/>
                <w:szCs w:val="18"/>
                <w:lang w:val="en-GB"/>
              </w:rPr>
              <w:t xml:space="preserve"> during the previous day</w:t>
            </w:r>
          </w:p>
        </w:tc>
        <w:tc>
          <w:tcPr>
            <w:tcW w:w="439" w:type="pct"/>
            <w:vAlign w:val="center"/>
          </w:tcPr>
          <w:p w14:paraId="586022C7" w14:textId="0816DE0F" w:rsidR="003A0A20" w:rsidRPr="00925091" w:rsidRDefault="00BD08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85.9</w:t>
            </w:r>
          </w:p>
        </w:tc>
        <w:tc>
          <w:tcPr>
            <w:tcW w:w="444" w:type="pct"/>
            <w:vAlign w:val="center"/>
          </w:tcPr>
          <w:p w14:paraId="7B230155" w14:textId="64EB934B" w:rsidR="003A0A20" w:rsidRPr="00925091" w:rsidRDefault="00BD08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47.7</w:t>
            </w:r>
          </w:p>
        </w:tc>
      </w:tr>
      <w:tr w:rsidR="00E15C2F" w:rsidRPr="00925091" w14:paraId="31EBE645" w14:textId="77777777" w:rsidTr="00367034">
        <w:trPr>
          <w:cantSplit/>
          <w:jc w:val="center"/>
        </w:trPr>
        <w:tc>
          <w:tcPr>
            <w:tcW w:w="231" w:type="pct"/>
            <w:vAlign w:val="center"/>
            <w:hideMark/>
          </w:tcPr>
          <w:p w14:paraId="0B9EFEB8"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lastRenderedPageBreak/>
              <w:t>TC.42</w:t>
            </w:r>
          </w:p>
        </w:tc>
        <w:tc>
          <w:tcPr>
            <w:tcW w:w="765" w:type="pct"/>
            <w:vAlign w:val="center"/>
            <w:hideMark/>
          </w:tcPr>
          <w:p w14:paraId="6D9E9D07"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Minimum meal frequency</w:t>
            </w:r>
          </w:p>
        </w:tc>
        <w:tc>
          <w:tcPr>
            <w:tcW w:w="471" w:type="pct"/>
            <w:vAlign w:val="center"/>
          </w:tcPr>
          <w:p w14:paraId="78FAFA9E"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p>
        </w:tc>
        <w:tc>
          <w:tcPr>
            <w:tcW w:w="461" w:type="pct"/>
            <w:vAlign w:val="center"/>
            <w:hideMark/>
          </w:tcPr>
          <w:p w14:paraId="4F6D80F3"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BD</w:t>
            </w:r>
          </w:p>
        </w:tc>
        <w:tc>
          <w:tcPr>
            <w:tcW w:w="2189" w:type="pct"/>
            <w:vAlign w:val="center"/>
            <w:hideMark/>
          </w:tcPr>
          <w:p w14:paraId="36F8C65D" w14:textId="16E3AA9E"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 xml:space="preserve">Percentage of </w:t>
            </w:r>
            <w:r w:rsidR="0078498B">
              <w:rPr>
                <w:rFonts w:asciiTheme="majorHAnsi" w:hAnsiTheme="majorHAnsi" w:cstheme="majorHAnsi"/>
                <w:sz w:val="18"/>
                <w:szCs w:val="18"/>
                <w:lang w:val="en-GB"/>
              </w:rPr>
              <w:t>children aged</w:t>
            </w:r>
            <w:r w:rsidRPr="00925091">
              <w:rPr>
                <w:rFonts w:asciiTheme="majorHAnsi" w:hAnsiTheme="majorHAnsi" w:cstheme="majorHAnsi"/>
                <w:sz w:val="18"/>
                <w:szCs w:val="18"/>
                <w:lang w:val="en-GB"/>
              </w:rPr>
              <w:t xml:space="preserve"> </w:t>
            </w:r>
            <w:r w:rsidR="00B028AA" w:rsidRPr="00925091">
              <w:rPr>
                <w:rFonts w:asciiTheme="majorHAnsi" w:hAnsiTheme="majorHAnsi" w:cstheme="majorHAnsi"/>
                <w:sz w:val="18"/>
                <w:szCs w:val="18"/>
                <w:lang w:val="en-GB"/>
              </w:rPr>
              <w:t>6–</w:t>
            </w:r>
            <w:r w:rsidRPr="00925091">
              <w:rPr>
                <w:rFonts w:asciiTheme="majorHAnsi" w:hAnsiTheme="majorHAnsi" w:cstheme="majorHAnsi"/>
                <w:sz w:val="18"/>
                <w:szCs w:val="18"/>
                <w:lang w:val="en-GB"/>
              </w:rPr>
              <w:t>23 months who received solid, semi-solid and soft foods (plus milk feeds for non-breastfed children) the minimum number of times</w:t>
            </w:r>
            <w:r w:rsidRPr="00925091">
              <w:rPr>
                <w:rFonts w:asciiTheme="majorHAnsi" w:hAnsiTheme="majorHAnsi" w:cstheme="majorHAnsi"/>
                <w:sz w:val="18"/>
                <w:szCs w:val="18"/>
                <w:vertAlign w:val="superscript"/>
                <w:lang w:val="en-GB"/>
              </w:rPr>
              <w:footnoteReference w:id="16"/>
            </w:r>
            <w:r w:rsidRPr="00925091">
              <w:rPr>
                <w:rFonts w:asciiTheme="majorHAnsi" w:hAnsiTheme="majorHAnsi" w:cstheme="majorHAnsi"/>
                <w:sz w:val="18"/>
                <w:szCs w:val="18"/>
                <w:lang w:val="en-GB"/>
              </w:rPr>
              <w:t xml:space="preserve"> or more during the previous day</w:t>
            </w:r>
          </w:p>
        </w:tc>
        <w:tc>
          <w:tcPr>
            <w:tcW w:w="439" w:type="pct"/>
            <w:vAlign w:val="center"/>
          </w:tcPr>
          <w:p w14:paraId="00DEC0B2" w14:textId="7051AB81" w:rsidR="003A0A20" w:rsidRPr="00925091" w:rsidRDefault="00BD08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96.3</w:t>
            </w:r>
          </w:p>
        </w:tc>
        <w:tc>
          <w:tcPr>
            <w:tcW w:w="444" w:type="pct"/>
            <w:vAlign w:val="center"/>
          </w:tcPr>
          <w:p w14:paraId="7C931725" w14:textId="3C7E891A" w:rsidR="003A0A20" w:rsidRPr="00925091" w:rsidRDefault="00BD08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91.9</w:t>
            </w:r>
          </w:p>
        </w:tc>
      </w:tr>
      <w:tr w:rsidR="00E15C2F" w:rsidRPr="00925091" w14:paraId="35FC935D" w14:textId="77777777" w:rsidTr="00367034">
        <w:trPr>
          <w:cantSplit/>
          <w:jc w:val="center"/>
        </w:trPr>
        <w:tc>
          <w:tcPr>
            <w:tcW w:w="231" w:type="pct"/>
            <w:vAlign w:val="center"/>
            <w:hideMark/>
          </w:tcPr>
          <w:p w14:paraId="41EDC5CD"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TC.43</w:t>
            </w:r>
          </w:p>
        </w:tc>
        <w:tc>
          <w:tcPr>
            <w:tcW w:w="765" w:type="pct"/>
            <w:vAlign w:val="center"/>
            <w:hideMark/>
          </w:tcPr>
          <w:p w14:paraId="59CA100E"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Bottle feeding</w:t>
            </w:r>
          </w:p>
        </w:tc>
        <w:tc>
          <w:tcPr>
            <w:tcW w:w="471" w:type="pct"/>
            <w:vAlign w:val="center"/>
          </w:tcPr>
          <w:p w14:paraId="37D6C6F9"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p>
        </w:tc>
        <w:tc>
          <w:tcPr>
            <w:tcW w:w="461" w:type="pct"/>
            <w:vAlign w:val="center"/>
            <w:hideMark/>
          </w:tcPr>
          <w:p w14:paraId="459C08C9"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BD</w:t>
            </w:r>
          </w:p>
        </w:tc>
        <w:tc>
          <w:tcPr>
            <w:tcW w:w="2189" w:type="pct"/>
            <w:vAlign w:val="center"/>
            <w:hideMark/>
          </w:tcPr>
          <w:p w14:paraId="0E09E80E" w14:textId="37152D4A"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 xml:space="preserve">Percentage of </w:t>
            </w:r>
            <w:r w:rsidR="0078498B">
              <w:rPr>
                <w:rFonts w:asciiTheme="majorHAnsi" w:hAnsiTheme="majorHAnsi" w:cstheme="majorHAnsi"/>
                <w:sz w:val="18"/>
                <w:szCs w:val="18"/>
                <w:lang w:val="en-GB"/>
              </w:rPr>
              <w:t>children aged</w:t>
            </w:r>
            <w:r w:rsidRPr="00925091">
              <w:rPr>
                <w:rFonts w:asciiTheme="majorHAnsi" w:hAnsiTheme="majorHAnsi" w:cstheme="majorHAnsi"/>
                <w:sz w:val="18"/>
                <w:szCs w:val="18"/>
                <w:lang w:val="en-GB"/>
              </w:rPr>
              <w:t xml:space="preserve"> </w:t>
            </w:r>
            <w:r w:rsidR="00B028AA" w:rsidRPr="00925091">
              <w:rPr>
                <w:rFonts w:asciiTheme="majorHAnsi" w:hAnsiTheme="majorHAnsi" w:cstheme="majorHAnsi"/>
                <w:sz w:val="18"/>
                <w:szCs w:val="18"/>
                <w:lang w:val="en-GB"/>
              </w:rPr>
              <w:t>0–</w:t>
            </w:r>
            <w:r w:rsidRPr="00925091">
              <w:rPr>
                <w:rFonts w:asciiTheme="majorHAnsi" w:hAnsiTheme="majorHAnsi" w:cstheme="majorHAnsi"/>
                <w:sz w:val="18"/>
                <w:szCs w:val="18"/>
                <w:lang w:val="en-GB"/>
              </w:rPr>
              <w:t>23 months who were fed with a bottle during the previous day</w:t>
            </w:r>
          </w:p>
        </w:tc>
        <w:tc>
          <w:tcPr>
            <w:tcW w:w="439" w:type="pct"/>
            <w:vAlign w:val="center"/>
          </w:tcPr>
          <w:p w14:paraId="2D181D2E" w14:textId="082D6DB3" w:rsidR="003A0A20" w:rsidRPr="00925091" w:rsidRDefault="00BD08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83.0</w:t>
            </w:r>
          </w:p>
        </w:tc>
        <w:tc>
          <w:tcPr>
            <w:tcW w:w="444" w:type="pct"/>
            <w:vAlign w:val="center"/>
          </w:tcPr>
          <w:p w14:paraId="11243B1D" w14:textId="5D5E70A7" w:rsidR="003A0A20" w:rsidRPr="00925091" w:rsidRDefault="00BD08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87.7</w:t>
            </w:r>
          </w:p>
        </w:tc>
      </w:tr>
      <w:tr w:rsidR="00E15C2F" w:rsidRPr="00925091" w14:paraId="05CC010E" w14:textId="77777777" w:rsidTr="00367034">
        <w:trPr>
          <w:cantSplit/>
          <w:jc w:val="center"/>
        </w:trPr>
        <w:tc>
          <w:tcPr>
            <w:tcW w:w="231" w:type="pct"/>
            <w:vAlign w:val="center"/>
            <w:hideMark/>
          </w:tcPr>
          <w:p w14:paraId="35AE29BB" w14:textId="40AA0949" w:rsidR="003A0A20" w:rsidRPr="00925091" w:rsidRDefault="005529CF"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TC.</w:t>
            </w:r>
            <w:r w:rsidR="003A0A20" w:rsidRPr="00925091">
              <w:rPr>
                <w:rFonts w:asciiTheme="majorHAnsi" w:hAnsiTheme="majorHAnsi" w:cstheme="majorHAnsi"/>
                <w:sz w:val="18"/>
                <w:szCs w:val="18"/>
                <w:lang w:val="en-GB"/>
              </w:rPr>
              <w:t>44a</w:t>
            </w:r>
          </w:p>
          <w:p w14:paraId="7583C7B1"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TC.44b</w:t>
            </w:r>
          </w:p>
        </w:tc>
        <w:tc>
          <w:tcPr>
            <w:tcW w:w="765" w:type="pct"/>
            <w:vAlign w:val="center"/>
            <w:hideMark/>
          </w:tcPr>
          <w:p w14:paraId="5B90CC8E" w14:textId="14089A3F"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Underweight prevalence</w:t>
            </w:r>
            <w:bookmarkStart w:id="9" w:name="_Ref51590538"/>
            <w:r w:rsidR="00E85C4A" w:rsidRPr="00925091">
              <w:rPr>
                <w:rStyle w:val="FootnoteReference"/>
                <w:rFonts w:asciiTheme="majorHAnsi" w:hAnsiTheme="majorHAnsi" w:cstheme="majorHAnsi"/>
                <w:sz w:val="18"/>
                <w:szCs w:val="18"/>
                <w:lang w:val="en-GB"/>
              </w:rPr>
              <w:footnoteReference w:id="17"/>
            </w:r>
            <w:bookmarkEnd w:id="9"/>
          </w:p>
        </w:tc>
        <w:tc>
          <w:tcPr>
            <w:tcW w:w="471" w:type="pct"/>
            <w:vAlign w:val="center"/>
          </w:tcPr>
          <w:p w14:paraId="5D045C25"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p>
        </w:tc>
        <w:tc>
          <w:tcPr>
            <w:tcW w:w="461" w:type="pct"/>
            <w:vAlign w:val="center"/>
            <w:hideMark/>
          </w:tcPr>
          <w:p w14:paraId="0B4FDB40"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AN</w:t>
            </w:r>
          </w:p>
        </w:tc>
        <w:tc>
          <w:tcPr>
            <w:tcW w:w="2189" w:type="pct"/>
            <w:vAlign w:val="center"/>
            <w:hideMark/>
          </w:tcPr>
          <w:p w14:paraId="119AD7A2"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 xml:space="preserve">Percentage of children under age 5 who fall below </w:t>
            </w:r>
          </w:p>
          <w:p w14:paraId="7C4F09DC" w14:textId="77777777" w:rsidR="003A0A20" w:rsidRPr="00925091" w:rsidRDefault="003A0A20" w:rsidP="00F00395">
            <w:pPr>
              <w:numPr>
                <w:ilvl w:val="0"/>
                <w:numId w:val="22"/>
              </w:numPr>
              <w:spacing w:before="0" w:after="0" w:line="240" w:lineRule="auto"/>
              <w:ind w:firstLine="0"/>
              <w:contextualSpacing/>
              <w:rPr>
                <w:rFonts w:asciiTheme="majorHAnsi" w:hAnsiTheme="majorHAnsi" w:cstheme="majorHAnsi"/>
                <w:sz w:val="18"/>
                <w:szCs w:val="18"/>
                <w:lang w:val="en-GB"/>
              </w:rPr>
            </w:pPr>
            <w:r w:rsidRPr="00925091">
              <w:rPr>
                <w:rFonts w:asciiTheme="majorHAnsi" w:hAnsiTheme="majorHAnsi" w:cstheme="majorHAnsi"/>
                <w:sz w:val="18"/>
                <w:szCs w:val="18"/>
                <w:lang w:val="en-GB"/>
              </w:rPr>
              <w:t>minus two standard deviations (moderate and severe)</w:t>
            </w:r>
          </w:p>
          <w:p w14:paraId="7F3A3CF9" w14:textId="77777777" w:rsidR="003A0A20" w:rsidRPr="00925091" w:rsidRDefault="003A0A20" w:rsidP="00F00395">
            <w:pPr>
              <w:numPr>
                <w:ilvl w:val="0"/>
                <w:numId w:val="22"/>
              </w:numPr>
              <w:spacing w:before="0" w:after="0" w:line="240" w:lineRule="auto"/>
              <w:ind w:firstLine="0"/>
              <w:contextualSpacing/>
              <w:rPr>
                <w:rFonts w:asciiTheme="majorHAnsi" w:hAnsiTheme="majorHAnsi" w:cstheme="majorHAnsi"/>
                <w:sz w:val="18"/>
                <w:szCs w:val="18"/>
                <w:lang w:val="en-GB"/>
              </w:rPr>
            </w:pPr>
            <w:r w:rsidRPr="00925091">
              <w:rPr>
                <w:rFonts w:asciiTheme="majorHAnsi" w:hAnsiTheme="majorHAnsi" w:cstheme="majorHAnsi"/>
                <w:sz w:val="18"/>
                <w:szCs w:val="18"/>
                <w:lang w:val="en-GB"/>
              </w:rPr>
              <w:t>minus three standard deviations (severe)</w:t>
            </w:r>
          </w:p>
          <w:p w14:paraId="784206A1" w14:textId="7EF2D7EF" w:rsidR="003A0A20" w:rsidRPr="00925091" w:rsidRDefault="003A0A20" w:rsidP="00DC3836">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of the median weight for age of the WHO standard</w:t>
            </w:r>
          </w:p>
        </w:tc>
        <w:tc>
          <w:tcPr>
            <w:tcW w:w="439" w:type="pct"/>
            <w:vAlign w:val="center"/>
          </w:tcPr>
          <w:p w14:paraId="51D62CFD" w14:textId="77777777" w:rsidR="003A0A20" w:rsidRPr="00925091" w:rsidRDefault="00BD08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1.0</w:t>
            </w:r>
          </w:p>
          <w:p w14:paraId="1805372A" w14:textId="3BF6FA7B" w:rsidR="00BD08D5" w:rsidRPr="00925091" w:rsidRDefault="00BD08D5" w:rsidP="003A0A20">
            <w:pPr>
              <w:spacing w:before="0" w:after="0" w:line="240" w:lineRule="auto"/>
              <w:jc w:val="center"/>
              <w:rPr>
                <w:rFonts w:asciiTheme="majorHAnsi" w:hAnsiTheme="majorHAnsi" w:cstheme="majorHAnsi"/>
                <w:sz w:val="18"/>
                <w:szCs w:val="18"/>
                <w:highlight w:val="yellow"/>
                <w:lang w:val="en-GB"/>
              </w:rPr>
            </w:pPr>
            <w:r w:rsidRPr="00925091">
              <w:rPr>
                <w:rFonts w:asciiTheme="majorHAnsi" w:hAnsiTheme="majorHAnsi" w:cstheme="majorHAnsi"/>
                <w:sz w:val="18"/>
                <w:szCs w:val="18"/>
                <w:lang w:val="en-GB"/>
              </w:rPr>
              <w:t>0.2</w:t>
            </w:r>
          </w:p>
        </w:tc>
        <w:tc>
          <w:tcPr>
            <w:tcW w:w="444" w:type="pct"/>
            <w:vAlign w:val="center"/>
          </w:tcPr>
          <w:p w14:paraId="0B149814" w14:textId="77777777" w:rsidR="003A0A20" w:rsidRPr="00925091" w:rsidRDefault="00BD08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6.5</w:t>
            </w:r>
          </w:p>
          <w:p w14:paraId="1B2216A9" w14:textId="146FC3E7" w:rsidR="00BD08D5" w:rsidRPr="00925091" w:rsidRDefault="00BD08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0.8</w:t>
            </w:r>
          </w:p>
        </w:tc>
      </w:tr>
      <w:tr w:rsidR="00E15C2F" w:rsidRPr="00925091" w14:paraId="3F5B9CC7" w14:textId="77777777" w:rsidTr="00367034">
        <w:trPr>
          <w:cantSplit/>
          <w:jc w:val="center"/>
        </w:trPr>
        <w:tc>
          <w:tcPr>
            <w:tcW w:w="231" w:type="pct"/>
            <w:vAlign w:val="center"/>
            <w:hideMark/>
          </w:tcPr>
          <w:p w14:paraId="7E511747" w14:textId="301AEFD6"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TC.45a</w:t>
            </w:r>
          </w:p>
          <w:p w14:paraId="07F6EA8B"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TC.45b</w:t>
            </w:r>
          </w:p>
        </w:tc>
        <w:tc>
          <w:tcPr>
            <w:tcW w:w="765" w:type="pct"/>
            <w:vAlign w:val="center"/>
            <w:hideMark/>
          </w:tcPr>
          <w:p w14:paraId="269091C4" w14:textId="19353358" w:rsidR="003A0A20" w:rsidRPr="00150B7C" w:rsidRDefault="003A0A20" w:rsidP="00DC3836">
            <w:pPr>
              <w:spacing w:before="0" w:after="0" w:line="240" w:lineRule="auto"/>
              <w:rPr>
                <w:rFonts w:asciiTheme="majorHAnsi" w:hAnsiTheme="majorHAnsi" w:cstheme="majorHAnsi"/>
                <w:sz w:val="18"/>
                <w:szCs w:val="18"/>
                <w:lang w:val="en-GB"/>
              </w:rPr>
            </w:pPr>
            <w:r w:rsidRPr="00150B7C">
              <w:rPr>
                <w:rFonts w:asciiTheme="majorHAnsi" w:hAnsiTheme="majorHAnsi" w:cstheme="majorHAnsi"/>
                <w:sz w:val="18"/>
                <w:szCs w:val="18"/>
                <w:lang w:val="en-GB"/>
              </w:rPr>
              <w:t>Stunting prevalence</w:t>
            </w:r>
            <w:r w:rsidR="00BE13C5" w:rsidRPr="00150B7C">
              <w:rPr>
                <w:rFonts w:asciiTheme="majorHAnsi" w:hAnsiTheme="majorHAnsi" w:cstheme="majorHAnsi"/>
                <w:sz w:val="18"/>
                <w:szCs w:val="18"/>
                <w:lang w:val="en-GB"/>
              </w:rPr>
              <w:fldChar w:fldCharType="begin"/>
            </w:r>
            <w:r w:rsidR="00BE13C5" w:rsidRPr="00150B7C">
              <w:rPr>
                <w:rFonts w:asciiTheme="majorHAnsi" w:hAnsiTheme="majorHAnsi" w:cstheme="majorHAnsi"/>
                <w:sz w:val="18"/>
                <w:szCs w:val="18"/>
                <w:lang w:val="en-GB"/>
              </w:rPr>
              <w:instrText xml:space="preserve"> NOTEREF _Ref51590538 \h </w:instrText>
            </w:r>
            <w:r w:rsidR="00AE07EA" w:rsidRPr="00150B7C">
              <w:rPr>
                <w:rFonts w:asciiTheme="majorHAnsi" w:hAnsiTheme="majorHAnsi" w:cstheme="majorHAnsi"/>
                <w:sz w:val="18"/>
                <w:szCs w:val="18"/>
                <w:lang w:val="en-GB"/>
              </w:rPr>
              <w:instrText xml:space="preserve"> \* MERGEFORMAT </w:instrText>
            </w:r>
            <w:r w:rsidR="00BE13C5" w:rsidRPr="00150B7C">
              <w:rPr>
                <w:rFonts w:asciiTheme="majorHAnsi" w:hAnsiTheme="majorHAnsi" w:cstheme="majorHAnsi"/>
                <w:sz w:val="18"/>
                <w:szCs w:val="18"/>
                <w:lang w:val="en-GB"/>
              </w:rPr>
            </w:r>
            <w:r w:rsidR="00BE13C5" w:rsidRPr="00150B7C">
              <w:rPr>
                <w:rFonts w:asciiTheme="majorHAnsi" w:hAnsiTheme="majorHAnsi" w:cstheme="majorHAnsi"/>
                <w:sz w:val="18"/>
                <w:szCs w:val="18"/>
                <w:lang w:val="en-GB"/>
              </w:rPr>
              <w:fldChar w:fldCharType="separate"/>
            </w:r>
            <w:r w:rsidR="00EE186C" w:rsidRPr="00EE186C">
              <w:rPr>
                <w:rFonts w:asciiTheme="majorHAnsi" w:hAnsiTheme="majorHAnsi" w:cstheme="majorHAnsi"/>
                <w:sz w:val="18"/>
                <w:szCs w:val="18"/>
                <w:vertAlign w:val="superscript"/>
                <w:lang w:val="en-GB"/>
              </w:rPr>
              <w:t>16</w:t>
            </w:r>
            <w:r w:rsidR="00BE13C5" w:rsidRPr="00150B7C">
              <w:rPr>
                <w:rFonts w:asciiTheme="majorHAnsi" w:hAnsiTheme="majorHAnsi" w:cstheme="majorHAnsi"/>
                <w:sz w:val="18"/>
                <w:szCs w:val="18"/>
                <w:lang w:val="en-GB"/>
              </w:rPr>
              <w:fldChar w:fldCharType="end"/>
            </w:r>
            <w:r w:rsidRPr="00150B7C">
              <w:rPr>
                <w:rFonts w:asciiTheme="majorHAnsi" w:hAnsiTheme="majorHAnsi" w:cstheme="majorHAnsi"/>
                <w:sz w:val="18"/>
                <w:szCs w:val="18"/>
                <w:lang w:val="en-GB"/>
              </w:rPr>
              <w:t xml:space="preserve"> </w:t>
            </w:r>
          </w:p>
        </w:tc>
        <w:tc>
          <w:tcPr>
            <w:tcW w:w="471" w:type="pct"/>
            <w:vAlign w:val="center"/>
            <w:hideMark/>
          </w:tcPr>
          <w:p w14:paraId="1334D9AF"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2.2.1</w:t>
            </w:r>
          </w:p>
        </w:tc>
        <w:tc>
          <w:tcPr>
            <w:tcW w:w="461" w:type="pct"/>
            <w:vAlign w:val="center"/>
            <w:hideMark/>
          </w:tcPr>
          <w:p w14:paraId="6D8FBB01"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AN</w:t>
            </w:r>
          </w:p>
        </w:tc>
        <w:tc>
          <w:tcPr>
            <w:tcW w:w="2189" w:type="pct"/>
            <w:vAlign w:val="center"/>
            <w:hideMark/>
          </w:tcPr>
          <w:p w14:paraId="3E060A8D"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Percentage of children under age 5 who fall below</w:t>
            </w:r>
          </w:p>
          <w:p w14:paraId="08CFA05D" w14:textId="77777777" w:rsidR="003A0A20" w:rsidRPr="00925091" w:rsidRDefault="003A0A20" w:rsidP="00F00395">
            <w:pPr>
              <w:numPr>
                <w:ilvl w:val="0"/>
                <w:numId w:val="23"/>
              </w:numPr>
              <w:spacing w:before="0" w:after="0" w:line="240" w:lineRule="auto"/>
              <w:ind w:firstLine="0"/>
              <w:contextualSpacing/>
              <w:rPr>
                <w:rFonts w:asciiTheme="majorHAnsi" w:hAnsiTheme="majorHAnsi" w:cstheme="majorHAnsi"/>
                <w:sz w:val="18"/>
                <w:szCs w:val="18"/>
                <w:lang w:val="en-GB"/>
              </w:rPr>
            </w:pPr>
            <w:r w:rsidRPr="00925091">
              <w:rPr>
                <w:rFonts w:asciiTheme="majorHAnsi" w:hAnsiTheme="majorHAnsi" w:cstheme="majorHAnsi"/>
                <w:sz w:val="18"/>
                <w:szCs w:val="18"/>
                <w:lang w:val="en-GB"/>
              </w:rPr>
              <w:t>minus two standard deviations (moderate and severe)</w:t>
            </w:r>
          </w:p>
          <w:p w14:paraId="2047BACC" w14:textId="77777777" w:rsidR="003A0A20" w:rsidRPr="00925091" w:rsidRDefault="003A0A20" w:rsidP="00F00395">
            <w:pPr>
              <w:numPr>
                <w:ilvl w:val="0"/>
                <w:numId w:val="23"/>
              </w:numPr>
              <w:spacing w:before="0" w:after="0" w:line="240" w:lineRule="auto"/>
              <w:ind w:firstLine="0"/>
              <w:contextualSpacing/>
              <w:rPr>
                <w:rFonts w:asciiTheme="majorHAnsi" w:hAnsiTheme="majorHAnsi" w:cstheme="majorHAnsi"/>
                <w:sz w:val="18"/>
                <w:szCs w:val="18"/>
                <w:lang w:val="en-GB"/>
              </w:rPr>
            </w:pPr>
            <w:r w:rsidRPr="00925091">
              <w:rPr>
                <w:rFonts w:asciiTheme="majorHAnsi" w:hAnsiTheme="majorHAnsi" w:cstheme="majorHAnsi"/>
                <w:sz w:val="18"/>
                <w:szCs w:val="18"/>
                <w:lang w:val="en-GB"/>
              </w:rPr>
              <w:t xml:space="preserve">below minus three standard deviations (severe) </w:t>
            </w:r>
          </w:p>
          <w:p w14:paraId="7AD5E19F" w14:textId="4552F252" w:rsidR="003A0A20" w:rsidRPr="00925091" w:rsidRDefault="003A0A20" w:rsidP="00DC3836">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of the median height for age of the WHO standard</w:t>
            </w:r>
          </w:p>
        </w:tc>
        <w:tc>
          <w:tcPr>
            <w:tcW w:w="439" w:type="pct"/>
            <w:vAlign w:val="center"/>
          </w:tcPr>
          <w:p w14:paraId="0CF4059F" w14:textId="77777777" w:rsidR="003A0A20" w:rsidRPr="00925091" w:rsidRDefault="00BD08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5.4</w:t>
            </w:r>
          </w:p>
          <w:p w14:paraId="7A3D95D5" w14:textId="724EE696" w:rsidR="00BD08D5" w:rsidRPr="00925091" w:rsidRDefault="00BD08D5" w:rsidP="003A0A20">
            <w:pPr>
              <w:spacing w:before="0" w:after="0" w:line="240" w:lineRule="auto"/>
              <w:jc w:val="center"/>
              <w:rPr>
                <w:rFonts w:asciiTheme="majorHAnsi" w:hAnsiTheme="majorHAnsi" w:cstheme="majorHAnsi"/>
                <w:sz w:val="18"/>
                <w:szCs w:val="18"/>
                <w:highlight w:val="yellow"/>
                <w:lang w:val="en-GB"/>
              </w:rPr>
            </w:pPr>
            <w:r w:rsidRPr="00925091">
              <w:rPr>
                <w:rFonts w:asciiTheme="majorHAnsi" w:hAnsiTheme="majorHAnsi" w:cstheme="majorHAnsi"/>
                <w:sz w:val="18"/>
                <w:szCs w:val="18"/>
                <w:lang w:val="en-GB"/>
              </w:rPr>
              <w:t>1.9</w:t>
            </w:r>
          </w:p>
        </w:tc>
        <w:tc>
          <w:tcPr>
            <w:tcW w:w="444" w:type="pct"/>
            <w:vAlign w:val="center"/>
          </w:tcPr>
          <w:p w14:paraId="1EBB429F" w14:textId="77777777" w:rsidR="003A0A20" w:rsidRPr="00925091" w:rsidRDefault="00BD08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16.9</w:t>
            </w:r>
          </w:p>
          <w:p w14:paraId="27A9FCFF" w14:textId="04399AE9" w:rsidR="00BD08D5" w:rsidRPr="00925091" w:rsidRDefault="00BD08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4.7</w:t>
            </w:r>
          </w:p>
        </w:tc>
      </w:tr>
      <w:tr w:rsidR="00E15C2F" w:rsidRPr="00925091" w14:paraId="7CF39E43" w14:textId="77777777" w:rsidTr="00367034">
        <w:trPr>
          <w:cantSplit/>
          <w:jc w:val="center"/>
        </w:trPr>
        <w:tc>
          <w:tcPr>
            <w:tcW w:w="231" w:type="pct"/>
            <w:vAlign w:val="center"/>
            <w:hideMark/>
          </w:tcPr>
          <w:p w14:paraId="389A457A" w14:textId="10F78F1A"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TC.46a</w:t>
            </w:r>
          </w:p>
          <w:p w14:paraId="1168223B"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TC.46b</w:t>
            </w:r>
          </w:p>
        </w:tc>
        <w:tc>
          <w:tcPr>
            <w:tcW w:w="765" w:type="pct"/>
            <w:vAlign w:val="center"/>
            <w:hideMark/>
          </w:tcPr>
          <w:p w14:paraId="62F5DACB" w14:textId="6D74BD1D" w:rsidR="003A0A20" w:rsidRPr="00150B7C" w:rsidRDefault="003A0A20" w:rsidP="00DC3836">
            <w:pPr>
              <w:spacing w:before="0" w:after="0" w:line="240" w:lineRule="auto"/>
              <w:rPr>
                <w:rFonts w:asciiTheme="majorHAnsi" w:hAnsiTheme="majorHAnsi" w:cstheme="majorHAnsi"/>
                <w:sz w:val="18"/>
                <w:szCs w:val="18"/>
                <w:lang w:val="en-GB"/>
              </w:rPr>
            </w:pPr>
            <w:r w:rsidRPr="00150B7C">
              <w:rPr>
                <w:rFonts w:asciiTheme="majorHAnsi" w:hAnsiTheme="majorHAnsi" w:cstheme="majorHAnsi"/>
                <w:sz w:val="18"/>
                <w:szCs w:val="18"/>
                <w:lang w:val="en-GB"/>
              </w:rPr>
              <w:t>Wasting prevalence</w:t>
            </w:r>
            <w:r w:rsidR="00AE07EA" w:rsidRPr="00150B7C">
              <w:rPr>
                <w:rFonts w:asciiTheme="majorHAnsi" w:hAnsiTheme="majorHAnsi" w:cstheme="majorHAnsi"/>
                <w:sz w:val="18"/>
                <w:szCs w:val="18"/>
                <w:vertAlign w:val="superscript"/>
                <w:lang w:val="en-GB"/>
              </w:rPr>
              <w:fldChar w:fldCharType="begin"/>
            </w:r>
            <w:r w:rsidR="00AE07EA" w:rsidRPr="00150B7C">
              <w:rPr>
                <w:rFonts w:asciiTheme="majorHAnsi" w:hAnsiTheme="majorHAnsi" w:cstheme="majorHAnsi"/>
                <w:sz w:val="18"/>
                <w:szCs w:val="18"/>
                <w:vertAlign w:val="superscript"/>
                <w:lang w:val="en-GB"/>
              </w:rPr>
              <w:instrText xml:space="preserve"> NOTEREF _Ref51590538 \h  \* MERGEFORMAT </w:instrText>
            </w:r>
            <w:r w:rsidR="00AE07EA" w:rsidRPr="00150B7C">
              <w:rPr>
                <w:rFonts w:asciiTheme="majorHAnsi" w:hAnsiTheme="majorHAnsi" w:cstheme="majorHAnsi"/>
                <w:sz w:val="18"/>
                <w:szCs w:val="18"/>
                <w:vertAlign w:val="superscript"/>
                <w:lang w:val="en-GB"/>
              </w:rPr>
            </w:r>
            <w:r w:rsidR="00AE07EA" w:rsidRPr="00150B7C">
              <w:rPr>
                <w:rFonts w:asciiTheme="majorHAnsi" w:hAnsiTheme="majorHAnsi" w:cstheme="majorHAnsi"/>
                <w:sz w:val="18"/>
                <w:szCs w:val="18"/>
                <w:vertAlign w:val="superscript"/>
                <w:lang w:val="en-GB"/>
              </w:rPr>
              <w:fldChar w:fldCharType="separate"/>
            </w:r>
            <w:r w:rsidR="00EE186C">
              <w:rPr>
                <w:rFonts w:asciiTheme="majorHAnsi" w:hAnsiTheme="majorHAnsi" w:cstheme="majorHAnsi"/>
                <w:sz w:val="18"/>
                <w:szCs w:val="18"/>
                <w:vertAlign w:val="superscript"/>
                <w:lang w:val="en-GB"/>
              </w:rPr>
              <w:t>16</w:t>
            </w:r>
            <w:r w:rsidR="00AE07EA" w:rsidRPr="00150B7C">
              <w:rPr>
                <w:rFonts w:asciiTheme="majorHAnsi" w:hAnsiTheme="majorHAnsi" w:cstheme="majorHAnsi"/>
                <w:sz w:val="18"/>
                <w:szCs w:val="18"/>
                <w:vertAlign w:val="superscript"/>
                <w:lang w:val="en-GB"/>
              </w:rPr>
              <w:fldChar w:fldCharType="end"/>
            </w:r>
          </w:p>
        </w:tc>
        <w:tc>
          <w:tcPr>
            <w:tcW w:w="471" w:type="pct"/>
            <w:vAlign w:val="center"/>
            <w:hideMark/>
          </w:tcPr>
          <w:p w14:paraId="0CD781C7"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2.2.2</w:t>
            </w:r>
          </w:p>
        </w:tc>
        <w:tc>
          <w:tcPr>
            <w:tcW w:w="461" w:type="pct"/>
            <w:vAlign w:val="center"/>
            <w:hideMark/>
          </w:tcPr>
          <w:p w14:paraId="429A7593"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AN</w:t>
            </w:r>
          </w:p>
        </w:tc>
        <w:tc>
          <w:tcPr>
            <w:tcW w:w="2189" w:type="pct"/>
            <w:vAlign w:val="center"/>
            <w:hideMark/>
          </w:tcPr>
          <w:p w14:paraId="3A9D70C7"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 xml:space="preserve">Percentage of children under age 5 who fall below </w:t>
            </w:r>
          </w:p>
          <w:p w14:paraId="44FC5D1B" w14:textId="77777777" w:rsidR="003A0A20" w:rsidRPr="00925091" w:rsidRDefault="003A0A20" w:rsidP="00F00395">
            <w:pPr>
              <w:numPr>
                <w:ilvl w:val="0"/>
                <w:numId w:val="24"/>
              </w:numPr>
              <w:spacing w:before="0" w:after="0" w:line="240" w:lineRule="auto"/>
              <w:ind w:firstLine="0"/>
              <w:contextualSpacing/>
              <w:rPr>
                <w:rFonts w:asciiTheme="majorHAnsi" w:hAnsiTheme="majorHAnsi" w:cstheme="majorHAnsi"/>
                <w:sz w:val="18"/>
                <w:szCs w:val="18"/>
                <w:lang w:val="en-GB"/>
              </w:rPr>
            </w:pPr>
            <w:r w:rsidRPr="00925091">
              <w:rPr>
                <w:rFonts w:asciiTheme="majorHAnsi" w:hAnsiTheme="majorHAnsi" w:cstheme="majorHAnsi"/>
                <w:sz w:val="18"/>
                <w:szCs w:val="18"/>
                <w:lang w:val="en-GB"/>
              </w:rPr>
              <w:t>minus two standard deviations (moderate and severe)</w:t>
            </w:r>
          </w:p>
          <w:p w14:paraId="208CB458" w14:textId="77777777" w:rsidR="003A0A20" w:rsidRPr="00925091" w:rsidRDefault="003A0A20" w:rsidP="00F00395">
            <w:pPr>
              <w:numPr>
                <w:ilvl w:val="0"/>
                <w:numId w:val="24"/>
              </w:numPr>
              <w:spacing w:before="0" w:after="0" w:line="240" w:lineRule="auto"/>
              <w:ind w:firstLine="0"/>
              <w:contextualSpacing/>
              <w:rPr>
                <w:rFonts w:asciiTheme="majorHAnsi" w:hAnsiTheme="majorHAnsi" w:cstheme="majorHAnsi"/>
                <w:sz w:val="18"/>
                <w:szCs w:val="18"/>
                <w:lang w:val="en-GB"/>
              </w:rPr>
            </w:pPr>
            <w:r w:rsidRPr="00925091">
              <w:rPr>
                <w:rFonts w:asciiTheme="majorHAnsi" w:hAnsiTheme="majorHAnsi" w:cstheme="majorHAnsi"/>
                <w:sz w:val="18"/>
                <w:szCs w:val="18"/>
                <w:lang w:val="en-GB"/>
              </w:rPr>
              <w:t>minus three standard deviations (severe)</w:t>
            </w:r>
          </w:p>
          <w:p w14:paraId="50EF5E26" w14:textId="1A270F6E" w:rsidR="003A0A20" w:rsidRPr="00925091" w:rsidRDefault="003A0A20" w:rsidP="00DC3836">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of the median weight for height of the WHO standard</w:t>
            </w:r>
          </w:p>
        </w:tc>
        <w:tc>
          <w:tcPr>
            <w:tcW w:w="439" w:type="pct"/>
            <w:vAlign w:val="center"/>
          </w:tcPr>
          <w:p w14:paraId="57F107A5" w14:textId="77777777" w:rsidR="003A0A20" w:rsidRPr="00925091" w:rsidRDefault="00BD08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2.6</w:t>
            </w:r>
          </w:p>
          <w:p w14:paraId="09FBAAE7" w14:textId="4476E008" w:rsidR="00BD08D5" w:rsidRPr="00925091" w:rsidRDefault="00BD08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0.5</w:t>
            </w:r>
          </w:p>
        </w:tc>
        <w:tc>
          <w:tcPr>
            <w:tcW w:w="444" w:type="pct"/>
            <w:vAlign w:val="center"/>
          </w:tcPr>
          <w:p w14:paraId="30F8948B" w14:textId="77777777" w:rsidR="003A0A20" w:rsidRPr="00925091" w:rsidRDefault="00BD08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2.8</w:t>
            </w:r>
          </w:p>
          <w:p w14:paraId="16D82441" w14:textId="57BFFFC3" w:rsidR="00BD08D5" w:rsidRPr="00925091" w:rsidRDefault="00BD08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0.6</w:t>
            </w:r>
          </w:p>
        </w:tc>
      </w:tr>
      <w:tr w:rsidR="00E15C2F" w:rsidRPr="00925091" w14:paraId="45029FF2" w14:textId="77777777" w:rsidTr="00367034">
        <w:trPr>
          <w:cantSplit/>
          <w:jc w:val="center"/>
        </w:trPr>
        <w:tc>
          <w:tcPr>
            <w:tcW w:w="231" w:type="pct"/>
            <w:vAlign w:val="center"/>
            <w:hideMark/>
          </w:tcPr>
          <w:p w14:paraId="290B6993" w14:textId="4B675F4E"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TC.47a</w:t>
            </w:r>
          </w:p>
          <w:p w14:paraId="35DE0259"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TC.47b</w:t>
            </w:r>
          </w:p>
        </w:tc>
        <w:tc>
          <w:tcPr>
            <w:tcW w:w="765" w:type="pct"/>
            <w:vAlign w:val="center"/>
            <w:hideMark/>
          </w:tcPr>
          <w:p w14:paraId="210CD0EC" w14:textId="23A3E4D8" w:rsidR="003A0A20" w:rsidRPr="00150B7C" w:rsidRDefault="003A0A20" w:rsidP="00DC3836">
            <w:pPr>
              <w:spacing w:before="0" w:after="0" w:line="240" w:lineRule="auto"/>
              <w:rPr>
                <w:rFonts w:asciiTheme="majorHAnsi" w:hAnsiTheme="majorHAnsi" w:cstheme="majorHAnsi"/>
                <w:sz w:val="18"/>
                <w:szCs w:val="18"/>
                <w:lang w:val="en-GB"/>
              </w:rPr>
            </w:pPr>
            <w:r w:rsidRPr="00150B7C">
              <w:rPr>
                <w:rFonts w:asciiTheme="majorHAnsi" w:hAnsiTheme="majorHAnsi" w:cstheme="majorHAnsi"/>
                <w:sz w:val="18"/>
                <w:szCs w:val="18"/>
                <w:lang w:val="en-GB"/>
              </w:rPr>
              <w:t>Overweight prevalence</w:t>
            </w:r>
            <w:r w:rsidR="00AE07EA" w:rsidRPr="00150B7C">
              <w:rPr>
                <w:rFonts w:asciiTheme="majorHAnsi" w:hAnsiTheme="majorHAnsi" w:cstheme="majorHAnsi"/>
                <w:sz w:val="18"/>
                <w:szCs w:val="18"/>
                <w:vertAlign w:val="superscript"/>
                <w:lang w:val="en-GB"/>
              </w:rPr>
              <w:fldChar w:fldCharType="begin"/>
            </w:r>
            <w:r w:rsidR="00AE07EA" w:rsidRPr="00150B7C">
              <w:rPr>
                <w:rFonts w:asciiTheme="majorHAnsi" w:hAnsiTheme="majorHAnsi" w:cstheme="majorHAnsi"/>
                <w:sz w:val="18"/>
                <w:szCs w:val="18"/>
                <w:vertAlign w:val="superscript"/>
                <w:lang w:val="en-GB"/>
              </w:rPr>
              <w:instrText xml:space="preserve"> NOTEREF _Ref51590538 \h  \* MERGEFORMAT </w:instrText>
            </w:r>
            <w:r w:rsidR="00AE07EA" w:rsidRPr="00150B7C">
              <w:rPr>
                <w:rFonts w:asciiTheme="majorHAnsi" w:hAnsiTheme="majorHAnsi" w:cstheme="majorHAnsi"/>
                <w:sz w:val="18"/>
                <w:szCs w:val="18"/>
                <w:vertAlign w:val="superscript"/>
                <w:lang w:val="en-GB"/>
              </w:rPr>
            </w:r>
            <w:r w:rsidR="00AE07EA" w:rsidRPr="00150B7C">
              <w:rPr>
                <w:rFonts w:asciiTheme="majorHAnsi" w:hAnsiTheme="majorHAnsi" w:cstheme="majorHAnsi"/>
                <w:sz w:val="18"/>
                <w:szCs w:val="18"/>
                <w:vertAlign w:val="superscript"/>
                <w:lang w:val="en-GB"/>
              </w:rPr>
              <w:fldChar w:fldCharType="separate"/>
            </w:r>
            <w:r w:rsidR="00EE186C">
              <w:rPr>
                <w:rFonts w:asciiTheme="majorHAnsi" w:hAnsiTheme="majorHAnsi" w:cstheme="majorHAnsi"/>
                <w:sz w:val="18"/>
                <w:szCs w:val="18"/>
                <w:vertAlign w:val="superscript"/>
                <w:lang w:val="en-GB"/>
              </w:rPr>
              <w:t>16</w:t>
            </w:r>
            <w:r w:rsidR="00AE07EA" w:rsidRPr="00150B7C">
              <w:rPr>
                <w:rFonts w:asciiTheme="majorHAnsi" w:hAnsiTheme="majorHAnsi" w:cstheme="majorHAnsi"/>
                <w:sz w:val="18"/>
                <w:szCs w:val="18"/>
                <w:vertAlign w:val="superscript"/>
                <w:lang w:val="en-GB"/>
              </w:rPr>
              <w:fldChar w:fldCharType="end"/>
            </w:r>
          </w:p>
        </w:tc>
        <w:tc>
          <w:tcPr>
            <w:tcW w:w="471" w:type="pct"/>
            <w:vAlign w:val="center"/>
            <w:hideMark/>
          </w:tcPr>
          <w:p w14:paraId="03B7B73E"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2.2.2</w:t>
            </w:r>
          </w:p>
        </w:tc>
        <w:tc>
          <w:tcPr>
            <w:tcW w:w="461" w:type="pct"/>
            <w:vAlign w:val="center"/>
            <w:hideMark/>
          </w:tcPr>
          <w:p w14:paraId="39FD8045"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AN</w:t>
            </w:r>
          </w:p>
        </w:tc>
        <w:tc>
          <w:tcPr>
            <w:tcW w:w="2189" w:type="pct"/>
            <w:vAlign w:val="center"/>
            <w:hideMark/>
          </w:tcPr>
          <w:p w14:paraId="4D2E9A20"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Percentage of children under age 5 who are above</w:t>
            </w:r>
          </w:p>
          <w:p w14:paraId="0FDBAD45" w14:textId="77777777" w:rsidR="003A0A20" w:rsidRPr="00925091" w:rsidRDefault="003A0A20" w:rsidP="00F00395">
            <w:pPr>
              <w:numPr>
                <w:ilvl w:val="0"/>
                <w:numId w:val="25"/>
              </w:numPr>
              <w:spacing w:before="0" w:after="0" w:line="240" w:lineRule="auto"/>
              <w:contextualSpacing/>
              <w:rPr>
                <w:rFonts w:asciiTheme="majorHAnsi" w:hAnsiTheme="majorHAnsi" w:cstheme="majorHAnsi"/>
                <w:sz w:val="18"/>
                <w:szCs w:val="18"/>
                <w:lang w:val="en-GB"/>
              </w:rPr>
            </w:pPr>
            <w:r w:rsidRPr="00925091">
              <w:rPr>
                <w:rFonts w:asciiTheme="majorHAnsi" w:hAnsiTheme="majorHAnsi" w:cstheme="majorHAnsi"/>
                <w:sz w:val="18"/>
                <w:szCs w:val="18"/>
                <w:lang w:val="en-GB"/>
              </w:rPr>
              <w:t>two standard deviations (moderate and severe)</w:t>
            </w:r>
          </w:p>
          <w:p w14:paraId="7992FC44" w14:textId="77777777" w:rsidR="003A0A20" w:rsidRPr="00925091" w:rsidRDefault="003A0A20" w:rsidP="00F00395">
            <w:pPr>
              <w:numPr>
                <w:ilvl w:val="0"/>
                <w:numId w:val="25"/>
              </w:numPr>
              <w:spacing w:before="0" w:after="0" w:line="240" w:lineRule="auto"/>
              <w:contextualSpacing/>
              <w:rPr>
                <w:rFonts w:asciiTheme="majorHAnsi" w:hAnsiTheme="majorHAnsi" w:cstheme="majorHAnsi"/>
                <w:sz w:val="18"/>
                <w:szCs w:val="18"/>
                <w:lang w:val="en-GB"/>
              </w:rPr>
            </w:pPr>
            <w:r w:rsidRPr="00925091">
              <w:rPr>
                <w:rFonts w:asciiTheme="majorHAnsi" w:hAnsiTheme="majorHAnsi" w:cstheme="majorHAnsi"/>
                <w:sz w:val="18"/>
                <w:szCs w:val="18"/>
                <w:lang w:val="en-GB"/>
              </w:rPr>
              <w:t>three standard deviations (severe)</w:t>
            </w:r>
          </w:p>
          <w:p w14:paraId="16E4B27E" w14:textId="6787A80E" w:rsidR="003A0A20" w:rsidRPr="00925091" w:rsidRDefault="003A0A20" w:rsidP="00DC3836">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of the median weight for height of the WHO standard</w:t>
            </w:r>
          </w:p>
        </w:tc>
        <w:tc>
          <w:tcPr>
            <w:tcW w:w="439" w:type="pct"/>
            <w:vAlign w:val="center"/>
          </w:tcPr>
          <w:p w14:paraId="1F7D7E22" w14:textId="77777777" w:rsidR="003A0A20" w:rsidRPr="00925091" w:rsidRDefault="00BD08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10.9</w:t>
            </w:r>
          </w:p>
          <w:p w14:paraId="5EA053EE" w14:textId="75E8E878" w:rsidR="00BD08D5" w:rsidRPr="00925091" w:rsidRDefault="00BD08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2.5</w:t>
            </w:r>
          </w:p>
        </w:tc>
        <w:tc>
          <w:tcPr>
            <w:tcW w:w="444" w:type="pct"/>
            <w:vAlign w:val="center"/>
          </w:tcPr>
          <w:p w14:paraId="7BC3C02A" w14:textId="77777777" w:rsidR="003A0A20" w:rsidRPr="00925091" w:rsidRDefault="00BD08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6.9</w:t>
            </w:r>
          </w:p>
          <w:p w14:paraId="47C0A83A" w14:textId="40F39155" w:rsidR="00BD08D5" w:rsidRPr="00925091" w:rsidRDefault="00BD08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2.8</w:t>
            </w:r>
          </w:p>
        </w:tc>
      </w:tr>
      <w:tr w:rsidR="00E15C2F" w:rsidRPr="00925091" w14:paraId="6DF67D42" w14:textId="77777777" w:rsidTr="00367034">
        <w:trPr>
          <w:cantSplit/>
          <w:jc w:val="center"/>
        </w:trPr>
        <w:tc>
          <w:tcPr>
            <w:tcW w:w="231" w:type="pct"/>
            <w:vAlign w:val="center"/>
            <w:hideMark/>
          </w:tcPr>
          <w:p w14:paraId="10BEEFD1" w14:textId="1FB013C8"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lastRenderedPageBreak/>
              <w:t>TC.49a</w:t>
            </w:r>
          </w:p>
          <w:p w14:paraId="0802E3CB"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TC.49b</w:t>
            </w:r>
          </w:p>
          <w:p w14:paraId="71E9A56E"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TC.49c</w:t>
            </w:r>
          </w:p>
        </w:tc>
        <w:tc>
          <w:tcPr>
            <w:tcW w:w="765" w:type="pct"/>
            <w:vAlign w:val="center"/>
            <w:hideMark/>
          </w:tcPr>
          <w:p w14:paraId="2B7C6021" w14:textId="77777777" w:rsidR="003A0A20" w:rsidRPr="00925091" w:rsidRDefault="003A0A20" w:rsidP="003A0A20">
            <w:pPr>
              <w:keepNext/>
              <w:keepLines/>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Early stimulation and responsive care</w:t>
            </w:r>
          </w:p>
        </w:tc>
        <w:tc>
          <w:tcPr>
            <w:tcW w:w="471" w:type="pct"/>
            <w:vAlign w:val="center"/>
          </w:tcPr>
          <w:p w14:paraId="5D808C81"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p>
        </w:tc>
        <w:tc>
          <w:tcPr>
            <w:tcW w:w="461" w:type="pct"/>
            <w:vAlign w:val="center"/>
            <w:hideMark/>
          </w:tcPr>
          <w:p w14:paraId="279B2BBF"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EC</w:t>
            </w:r>
          </w:p>
        </w:tc>
        <w:tc>
          <w:tcPr>
            <w:tcW w:w="2189" w:type="pct"/>
            <w:vAlign w:val="center"/>
            <w:hideMark/>
          </w:tcPr>
          <w:p w14:paraId="06EA1409" w14:textId="5A470AA9"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 xml:space="preserve">Percentage of </w:t>
            </w:r>
            <w:r w:rsidR="0078498B">
              <w:rPr>
                <w:rFonts w:asciiTheme="majorHAnsi" w:hAnsiTheme="majorHAnsi" w:cstheme="majorHAnsi"/>
                <w:sz w:val="18"/>
                <w:szCs w:val="18"/>
                <w:lang w:val="en-GB"/>
              </w:rPr>
              <w:t>children aged</w:t>
            </w:r>
            <w:r w:rsidRPr="00925091">
              <w:rPr>
                <w:rFonts w:asciiTheme="majorHAnsi" w:hAnsiTheme="majorHAnsi" w:cstheme="majorHAnsi"/>
                <w:sz w:val="18"/>
                <w:szCs w:val="18"/>
                <w:lang w:val="en-GB"/>
              </w:rPr>
              <w:t xml:space="preserve"> 2</w:t>
            </w:r>
            <w:r w:rsidR="00B028AA" w:rsidRPr="00925091">
              <w:rPr>
                <w:rFonts w:asciiTheme="majorHAnsi" w:hAnsiTheme="majorHAnsi" w:cstheme="majorHAnsi"/>
                <w:sz w:val="18"/>
                <w:szCs w:val="18"/>
                <w:lang w:val="en-GB"/>
              </w:rPr>
              <w:t>4–</w:t>
            </w:r>
            <w:r w:rsidRPr="00925091">
              <w:rPr>
                <w:rFonts w:asciiTheme="majorHAnsi" w:hAnsiTheme="majorHAnsi" w:cstheme="majorHAnsi"/>
                <w:sz w:val="18"/>
                <w:szCs w:val="18"/>
                <w:lang w:val="en-GB"/>
              </w:rPr>
              <w:t>59 months engaged in four or more activities to provide early stimulation and responsive care in the last 3 days with</w:t>
            </w:r>
          </w:p>
          <w:p w14:paraId="5D0F41FC" w14:textId="77777777" w:rsidR="003A0A20" w:rsidRPr="00925091" w:rsidRDefault="003A0A20" w:rsidP="00F00395">
            <w:pPr>
              <w:numPr>
                <w:ilvl w:val="0"/>
                <w:numId w:val="26"/>
              </w:numPr>
              <w:spacing w:before="0" w:after="0" w:line="240" w:lineRule="auto"/>
              <w:contextualSpacing/>
              <w:rPr>
                <w:rFonts w:asciiTheme="majorHAnsi" w:hAnsiTheme="majorHAnsi" w:cstheme="majorHAnsi"/>
                <w:sz w:val="18"/>
                <w:szCs w:val="18"/>
                <w:lang w:val="en-GB"/>
              </w:rPr>
            </w:pPr>
            <w:r w:rsidRPr="00925091">
              <w:rPr>
                <w:rFonts w:asciiTheme="majorHAnsi" w:hAnsiTheme="majorHAnsi" w:cstheme="majorHAnsi"/>
                <w:sz w:val="18"/>
                <w:szCs w:val="18"/>
                <w:lang w:val="en-GB"/>
              </w:rPr>
              <w:t>Any adult household member</w:t>
            </w:r>
          </w:p>
          <w:p w14:paraId="2D633A8A" w14:textId="77777777" w:rsidR="003A0A20" w:rsidRPr="00925091" w:rsidRDefault="003A0A20" w:rsidP="00F00395">
            <w:pPr>
              <w:numPr>
                <w:ilvl w:val="0"/>
                <w:numId w:val="26"/>
              </w:numPr>
              <w:spacing w:before="0" w:after="0" w:line="240" w:lineRule="auto"/>
              <w:contextualSpacing/>
              <w:rPr>
                <w:rFonts w:asciiTheme="majorHAnsi" w:hAnsiTheme="majorHAnsi" w:cstheme="majorHAnsi"/>
                <w:sz w:val="18"/>
                <w:szCs w:val="18"/>
                <w:lang w:val="en-GB"/>
              </w:rPr>
            </w:pPr>
            <w:r w:rsidRPr="00925091">
              <w:rPr>
                <w:rFonts w:asciiTheme="majorHAnsi" w:hAnsiTheme="majorHAnsi" w:cstheme="majorHAnsi"/>
                <w:sz w:val="18"/>
                <w:szCs w:val="18"/>
                <w:lang w:val="en-GB"/>
              </w:rPr>
              <w:t>Father</w:t>
            </w:r>
          </w:p>
          <w:p w14:paraId="52C97961" w14:textId="77777777" w:rsidR="003A0A20" w:rsidRPr="00925091" w:rsidRDefault="003A0A20" w:rsidP="00F00395">
            <w:pPr>
              <w:numPr>
                <w:ilvl w:val="0"/>
                <w:numId w:val="26"/>
              </w:numPr>
              <w:spacing w:before="0" w:after="0" w:line="240" w:lineRule="auto"/>
              <w:contextualSpacing/>
              <w:rPr>
                <w:rFonts w:asciiTheme="majorHAnsi" w:hAnsiTheme="majorHAnsi" w:cstheme="majorHAnsi"/>
                <w:sz w:val="18"/>
                <w:szCs w:val="18"/>
                <w:lang w:val="en-GB"/>
              </w:rPr>
            </w:pPr>
            <w:r w:rsidRPr="00925091">
              <w:rPr>
                <w:rFonts w:asciiTheme="majorHAnsi" w:hAnsiTheme="majorHAnsi" w:cstheme="majorHAnsi"/>
                <w:sz w:val="18"/>
                <w:szCs w:val="18"/>
                <w:lang w:val="en-GB"/>
              </w:rPr>
              <w:t>Mother</w:t>
            </w:r>
          </w:p>
        </w:tc>
        <w:tc>
          <w:tcPr>
            <w:tcW w:w="439" w:type="pct"/>
            <w:vAlign w:val="bottom"/>
          </w:tcPr>
          <w:p w14:paraId="032B4260" w14:textId="77777777" w:rsidR="003A0A20" w:rsidRPr="00925091" w:rsidRDefault="00BD08D5" w:rsidP="00BD08D5">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95.6</w:t>
            </w:r>
          </w:p>
          <w:p w14:paraId="25D48821" w14:textId="77777777" w:rsidR="00BD08D5" w:rsidRPr="00925091" w:rsidRDefault="00BD08D5" w:rsidP="00BD08D5">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40.8</w:t>
            </w:r>
          </w:p>
          <w:p w14:paraId="16424F63" w14:textId="23F03888" w:rsidR="00BD08D5" w:rsidRPr="00925091" w:rsidRDefault="00BD08D5" w:rsidP="00BD08D5">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90.8</w:t>
            </w:r>
          </w:p>
        </w:tc>
        <w:tc>
          <w:tcPr>
            <w:tcW w:w="444" w:type="pct"/>
            <w:vAlign w:val="bottom"/>
          </w:tcPr>
          <w:p w14:paraId="5B1B5420" w14:textId="77777777" w:rsidR="003A0A20" w:rsidRPr="00925091" w:rsidRDefault="00BD08D5" w:rsidP="00BD08D5">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56.0</w:t>
            </w:r>
          </w:p>
          <w:p w14:paraId="73C02665" w14:textId="77777777" w:rsidR="00BD08D5" w:rsidRPr="00925091" w:rsidRDefault="00BD08D5" w:rsidP="00BD08D5">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10.5</w:t>
            </w:r>
          </w:p>
          <w:p w14:paraId="08EC57F1" w14:textId="386DDDCD" w:rsidR="00BD08D5" w:rsidRPr="00925091" w:rsidRDefault="00BD08D5" w:rsidP="00BD08D5">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44.5</w:t>
            </w:r>
          </w:p>
        </w:tc>
      </w:tr>
      <w:tr w:rsidR="00E15C2F" w:rsidRPr="00925091" w14:paraId="23230A74" w14:textId="77777777" w:rsidTr="00367034">
        <w:trPr>
          <w:cantSplit/>
          <w:jc w:val="center"/>
        </w:trPr>
        <w:tc>
          <w:tcPr>
            <w:tcW w:w="231" w:type="pct"/>
            <w:vAlign w:val="center"/>
            <w:hideMark/>
          </w:tcPr>
          <w:p w14:paraId="24303C79" w14:textId="0CB84706"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TC.S</w:t>
            </w:r>
            <w:r w:rsidR="002073A0" w:rsidRPr="00925091">
              <w:rPr>
                <w:rFonts w:asciiTheme="majorHAnsi" w:hAnsiTheme="majorHAnsi" w:cstheme="majorHAnsi"/>
                <w:sz w:val="18"/>
                <w:szCs w:val="18"/>
                <w:lang w:val="en-GB"/>
              </w:rPr>
              <w:t>3</w:t>
            </w:r>
            <w:r w:rsidRPr="00925091">
              <w:rPr>
                <w:rFonts w:asciiTheme="majorHAnsi" w:hAnsiTheme="majorHAnsi" w:cstheme="majorHAnsi"/>
                <w:sz w:val="18"/>
                <w:szCs w:val="18"/>
                <w:lang w:val="en-GB"/>
              </w:rPr>
              <w:t>a</w:t>
            </w:r>
          </w:p>
          <w:p w14:paraId="698CAC38" w14:textId="148969C1"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TC.S</w:t>
            </w:r>
            <w:r w:rsidR="002073A0" w:rsidRPr="00925091">
              <w:rPr>
                <w:rFonts w:asciiTheme="majorHAnsi" w:hAnsiTheme="majorHAnsi" w:cstheme="majorHAnsi"/>
                <w:sz w:val="18"/>
                <w:szCs w:val="18"/>
                <w:lang w:val="en-GB"/>
              </w:rPr>
              <w:t>3</w:t>
            </w:r>
            <w:r w:rsidRPr="00925091">
              <w:rPr>
                <w:rFonts w:asciiTheme="majorHAnsi" w:hAnsiTheme="majorHAnsi" w:cstheme="majorHAnsi"/>
                <w:sz w:val="18"/>
                <w:szCs w:val="18"/>
                <w:lang w:val="en-GB"/>
              </w:rPr>
              <w:t>b</w:t>
            </w:r>
          </w:p>
          <w:p w14:paraId="54B7DE5F" w14:textId="76AAC9E8" w:rsidR="003A0A20" w:rsidRPr="00925091" w:rsidRDefault="003A0A20" w:rsidP="002073A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TC.S</w:t>
            </w:r>
            <w:r w:rsidR="002073A0" w:rsidRPr="00925091">
              <w:rPr>
                <w:rFonts w:asciiTheme="majorHAnsi" w:hAnsiTheme="majorHAnsi" w:cstheme="majorHAnsi"/>
                <w:sz w:val="18"/>
                <w:szCs w:val="18"/>
                <w:lang w:val="en-GB"/>
              </w:rPr>
              <w:t>3</w:t>
            </w:r>
            <w:r w:rsidRPr="00925091">
              <w:rPr>
                <w:rFonts w:asciiTheme="majorHAnsi" w:hAnsiTheme="majorHAnsi" w:cstheme="majorHAnsi"/>
                <w:sz w:val="18"/>
                <w:szCs w:val="18"/>
                <w:lang w:val="en-GB"/>
              </w:rPr>
              <w:t>c</w:t>
            </w:r>
          </w:p>
        </w:tc>
        <w:tc>
          <w:tcPr>
            <w:tcW w:w="765" w:type="pct"/>
            <w:vAlign w:val="center"/>
            <w:hideMark/>
          </w:tcPr>
          <w:p w14:paraId="2CDAD048" w14:textId="020B5962" w:rsidR="003A0A20" w:rsidRPr="00925091" w:rsidRDefault="003A0A20" w:rsidP="003A0A20">
            <w:pPr>
              <w:keepNext/>
              <w:keepLines/>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 xml:space="preserve">Early stimulation and </w:t>
            </w:r>
            <w:r w:rsidR="00B028AA" w:rsidRPr="00925091">
              <w:rPr>
                <w:rFonts w:asciiTheme="majorHAnsi" w:hAnsiTheme="majorHAnsi" w:cstheme="majorHAnsi"/>
                <w:sz w:val="18"/>
                <w:szCs w:val="18"/>
                <w:lang w:val="en-GB"/>
              </w:rPr>
              <w:t>responsive care (</w:t>
            </w:r>
            <w:r w:rsidR="0078498B">
              <w:rPr>
                <w:rFonts w:asciiTheme="majorHAnsi" w:hAnsiTheme="majorHAnsi" w:cstheme="majorHAnsi"/>
                <w:sz w:val="18"/>
                <w:szCs w:val="18"/>
                <w:lang w:val="en-GB"/>
              </w:rPr>
              <w:t>children aged</w:t>
            </w:r>
            <w:r w:rsidR="00B028AA" w:rsidRPr="00925091">
              <w:rPr>
                <w:rFonts w:asciiTheme="majorHAnsi" w:hAnsiTheme="majorHAnsi" w:cstheme="majorHAnsi"/>
                <w:sz w:val="18"/>
                <w:szCs w:val="18"/>
                <w:lang w:val="en-GB"/>
              </w:rPr>
              <w:t xml:space="preserve"> 1–</w:t>
            </w:r>
            <w:r w:rsidRPr="00925091">
              <w:rPr>
                <w:rFonts w:asciiTheme="majorHAnsi" w:hAnsiTheme="majorHAnsi" w:cstheme="majorHAnsi"/>
                <w:sz w:val="18"/>
                <w:szCs w:val="18"/>
                <w:lang w:val="en-GB"/>
              </w:rPr>
              <w:t>2 years)</w:t>
            </w:r>
          </w:p>
        </w:tc>
        <w:tc>
          <w:tcPr>
            <w:tcW w:w="471" w:type="pct"/>
            <w:vAlign w:val="center"/>
          </w:tcPr>
          <w:p w14:paraId="617537F7"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p>
        </w:tc>
        <w:tc>
          <w:tcPr>
            <w:tcW w:w="461" w:type="pct"/>
            <w:vAlign w:val="center"/>
            <w:hideMark/>
          </w:tcPr>
          <w:p w14:paraId="68F0E874"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EC</w:t>
            </w:r>
          </w:p>
        </w:tc>
        <w:tc>
          <w:tcPr>
            <w:tcW w:w="2189" w:type="pct"/>
            <w:vAlign w:val="center"/>
            <w:hideMark/>
          </w:tcPr>
          <w:p w14:paraId="7D128F4A" w14:textId="0870BBC1"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 xml:space="preserve">Percentage of </w:t>
            </w:r>
            <w:r w:rsidR="0078498B">
              <w:rPr>
                <w:rFonts w:asciiTheme="majorHAnsi" w:hAnsiTheme="majorHAnsi" w:cstheme="majorHAnsi"/>
                <w:sz w:val="18"/>
                <w:szCs w:val="18"/>
                <w:lang w:val="en-GB"/>
              </w:rPr>
              <w:t>children aged</w:t>
            </w:r>
            <w:r w:rsidRPr="00925091">
              <w:rPr>
                <w:rFonts w:asciiTheme="majorHAnsi" w:hAnsiTheme="majorHAnsi" w:cstheme="majorHAnsi"/>
                <w:sz w:val="18"/>
                <w:szCs w:val="18"/>
                <w:lang w:val="en-GB"/>
              </w:rPr>
              <w:t xml:space="preserve"> 1</w:t>
            </w:r>
            <w:r w:rsidR="00B028AA" w:rsidRPr="00925091">
              <w:rPr>
                <w:rFonts w:asciiTheme="majorHAnsi" w:hAnsiTheme="majorHAnsi" w:cstheme="majorHAnsi"/>
                <w:sz w:val="18"/>
                <w:szCs w:val="18"/>
                <w:lang w:val="en-GB"/>
              </w:rPr>
              <w:t>2–</w:t>
            </w:r>
            <w:r w:rsidRPr="00925091">
              <w:rPr>
                <w:rFonts w:asciiTheme="majorHAnsi" w:hAnsiTheme="majorHAnsi" w:cstheme="majorHAnsi"/>
                <w:sz w:val="18"/>
                <w:szCs w:val="18"/>
                <w:lang w:val="en-GB"/>
              </w:rPr>
              <w:t>35 months engaged in four or more activities to provide early stimulation and responsive care in the last 3 days with</w:t>
            </w:r>
          </w:p>
          <w:p w14:paraId="4C101254" w14:textId="77777777" w:rsidR="003A0A20" w:rsidRPr="00925091" w:rsidRDefault="003A0A20" w:rsidP="00F00395">
            <w:pPr>
              <w:numPr>
                <w:ilvl w:val="0"/>
                <w:numId w:val="27"/>
              </w:numPr>
              <w:spacing w:before="0" w:after="0" w:line="240" w:lineRule="auto"/>
              <w:contextualSpacing/>
              <w:rPr>
                <w:rFonts w:asciiTheme="majorHAnsi" w:hAnsiTheme="majorHAnsi" w:cstheme="majorHAnsi"/>
                <w:sz w:val="18"/>
                <w:szCs w:val="18"/>
                <w:lang w:val="en-GB"/>
              </w:rPr>
            </w:pPr>
            <w:r w:rsidRPr="00925091">
              <w:rPr>
                <w:rFonts w:asciiTheme="majorHAnsi" w:hAnsiTheme="majorHAnsi" w:cstheme="majorHAnsi"/>
                <w:sz w:val="18"/>
                <w:szCs w:val="18"/>
                <w:lang w:val="en-GB"/>
              </w:rPr>
              <w:t>Any adult household member</w:t>
            </w:r>
          </w:p>
          <w:p w14:paraId="1F9BF184" w14:textId="77777777" w:rsidR="003A0A20" w:rsidRPr="00925091" w:rsidRDefault="003A0A20" w:rsidP="00F00395">
            <w:pPr>
              <w:numPr>
                <w:ilvl w:val="0"/>
                <w:numId w:val="27"/>
              </w:numPr>
              <w:spacing w:before="0" w:after="0" w:line="240" w:lineRule="auto"/>
              <w:contextualSpacing/>
              <w:rPr>
                <w:rFonts w:asciiTheme="majorHAnsi" w:hAnsiTheme="majorHAnsi" w:cstheme="majorHAnsi"/>
                <w:sz w:val="18"/>
                <w:szCs w:val="18"/>
                <w:lang w:val="en-GB"/>
              </w:rPr>
            </w:pPr>
            <w:r w:rsidRPr="00925091">
              <w:rPr>
                <w:rFonts w:asciiTheme="majorHAnsi" w:hAnsiTheme="majorHAnsi" w:cstheme="majorHAnsi"/>
                <w:sz w:val="18"/>
                <w:szCs w:val="18"/>
                <w:lang w:val="en-GB"/>
              </w:rPr>
              <w:t>Father</w:t>
            </w:r>
          </w:p>
          <w:p w14:paraId="3C8D15FE" w14:textId="77777777" w:rsidR="003A0A20" w:rsidRPr="00925091" w:rsidRDefault="003A0A20" w:rsidP="00F00395">
            <w:pPr>
              <w:numPr>
                <w:ilvl w:val="0"/>
                <w:numId w:val="27"/>
              </w:numPr>
              <w:spacing w:before="0" w:after="0" w:line="240" w:lineRule="auto"/>
              <w:contextualSpacing/>
              <w:rPr>
                <w:rFonts w:asciiTheme="majorHAnsi" w:hAnsiTheme="majorHAnsi" w:cstheme="majorHAnsi"/>
                <w:sz w:val="18"/>
                <w:szCs w:val="18"/>
                <w:lang w:val="en-GB"/>
              </w:rPr>
            </w:pPr>
            <w:r w:rsidRPr="00925091">
              <w:rPr>
                <w:rFonts w:asciiTheme="majorHAnsi" w:hAnsiTheme="majorHAnsi" w:cstheme="majorHAnsi"/>
                <w:sz w:val="18"/>
                <w:szCs w:val="18"/>
                <w:lang w:val="en-GB"/>
              </w:rPr>
              <w:t>Mother</w:t>
            </w:r>
          </w:p>
        </w:tc>
        <w:tc>
          <w:tcPr>
            <w:tcW w:w="439" w:type="pct"/>
            <w:vAlign w:val="bottom"/>
          </w:tcPr>
          <w:p w14:paraId="51B58E13" w14:textId="77777777" w:rsidR="003A0A20" w:rsidRPr="00925091" w:rsidRDefault="00BD08D5" w:rsidP="00BD08D5">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95.8</w:t>
            </w:r>
          </w:p>
          <w:p w14:paraId="692121E1" w14:textId="77777777" w:rsidR="00BD08D5" w:rsidRPr="00925091" w:rsidRDefault="00BD08D5" w:rsidP="00BD08D5">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48.0</w:t>
            </w:r>
          </w:p>
          <w:p w14:paraId="0B917E3A" w14:textId="09D5D1AD" w:rsidR="00BD08D5" w:rsidRPr="00925091" w:rsidRDefault="00BD08D5" w:rsidP="00BD08D5">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92.8</w:t>
            </w:r>
          </w:p>
        </w:tc>
        <w:tc>
          <w:tcPr>
            <w:tcW w:w="444" w:type="pct"/>
            <w:vAlign w:val="bottom"/>
          </w:tcPr>
          <w:p w14:paraId="69E2E2BA" w14:textId="77777777" w:rsidR="003A0A20" w:rsidRPr="00925091" w:rsidRDefault="00BD08D5" w:rsidP="00BD08D5">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56.3</w:t>
            </w:r>
          </w:p>
          <w:p w14:paraId="4AC7C1DD" w14:textId="77777777" w:rsidR="00BD08D5" w:rsidRPr="00925091" w:rsidRDefault="00BD08D5" w:rsidP="00BD08D5">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9.0</w:t>
            </w:r>
          </w:p>
          <w:p w14:paraId="67A43F73" w14:textId="7AF9D48A" w:rsidR="00BD08D5" w:rsidRPr="00925091" w:rsidRDefault="00BD08D5" w:rsidP="00BD08D5">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47.2</w:t>
            </w:r>
          </w:p>
        </w:tc>
      </w:tr>
      <w:tr w:rsidR="00E15C2F" w:rsidRPr="00925091" w14:paraId="401CF38C" w14:textId="77777777" w:rsidTr="00367034">
        <w:trPr>
          <w:cantSplit/>
          <w:jc w:val="center"/>
        </w:trPr>
        <w:tc>
          <w:tcPr>
            <w:tcW w:w="231" w:type="pct"/>
            <w:vAlign w:val="center"/>
            <w:hideMark/>
          </w:tcPr>
          <w:p w14:paraId="1254B84B" w14:textId="6C65083C"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TC.50</w:t>
            </w:r>
          </w:p>
        </w:tc>
        <w:tc>
          <w:tcPr>
            <w:tcW w:w="765" w:type="pct"/>
            <w:vAlign w:val="center"/>
            <w:hideMark/>
          </w:tcPr>
          <w:p w14:paraId="572ED8E8"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Availability of children’s books</w:t>
            </w:r>
          </w:p>
        </w:tc>
        <w:tc>
          <w:tcPr>
            <w:tcW w:w="471" w:type="pct"/>
            <w:vAlign w:val="center"/>
          </w:tcPr>
          <w:p w14:paraId="3B4416F2"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p>
        </w:tc>
        <w:tc>
          <w:tcPr>
            <w:tcW w:w="461" w:type="pct"/>
            <w:vAlign w:val="center"/>
            <w:hideMark/>
          </w:tcPr>
          <w:p w14:paraId="3E311383"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EC</w:t>
            </w:r>
          </w:p>
        </w:tc>
        <w:tc>
          <w:tcPr>
            <w:tcW w:w="2189" w:type="pct"/>
            <w:vAlign w:val="center"/>
            <w:hideMark/>
          </w:tcPr>
          <w:p w14:paraId="7BC65B02"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Percentage of children under age 5 who have three or more children’s books</w:t>
            </w:r>
          </w:p>
        </w:tc>
        <w:tc>
          <w:tcPr>
            <w:tcW w:w="439" w:type="pct"/>
            <w:vAlign w:val="center"/>
          </w:tcPr>
          <w:p w14:paraId="039E5471" w14:textId="6AD981C8" w:rsidR="003A0A20" w:rsidRPr="00925091" w:rsidRDefault="00BD08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78.1</w:t>
            </w:r>
          </w:p>
        </w:tc>
        <w:tc>
          <w:tcPr>
            <w:tcW w:w="444" w:type="pct"/>
            <w:vAlign w:val="center"/>
          </w:tcPr>
          <w:p w14:paraId="6C1A1823" w14:textId="5D5B9DF4" w:rsidR="003A0A20" w:rsidRPr="00925091" w:rsidRDefault="00BD08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8.0</w:t>
            </w:r>
          </w:p>
        </w:tc>
      </w:tr>
      <w:tr w:rsidR="00E15C2F" w:rsidRPr="00925091" w14:paraId="51B72288" w14:textId="77777777" w:rsidTr="00367034">
        <w:trPr>
          <w:cantSplit/>
          <w:jc w:val="center"/>
        </w:trPr>
        <w:tc>
          <w:tcPr>
            <w:tcW w:w="231" w:type="pct"/>
            <w:vAlign w:val="center"/>
            <w:hideMark/>
          </w:tcPr>
          <w:p w14:paraId="31B80D03"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TC.51</w:t>
            </w:r>
          </w:p>
        </w:tc>
        <w:tc>
          <w:tcPr>
            <w:tcW w:w="765" w:type="pct"/>
            <w:vAlign w:val="center"/>
            <w:hideMark/>
          </w:tcPr>
          <w:p w14:paraId="7CD80D0B"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Availability of playthings</w:t>
            </w:r>
          </w:p>
        </w:tc>
        <w:tc>
          <w:tcPr>
            <w:tcW w:w="471" w:type="pct"/>
            <w:vAlign w:val="center"/>
          </w:tcPr>
          <w:p w14:paraId="077960DA"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p>
        </w:tc>
        <w:tc>
          <w:tcPr>
            <w:tcW w:w="461" w:type="pct"/>
            <w:vAlign w:val="center"/>
            <w:hideMark/>
          </w:tcPr>
          <w:p w14:paraId="5685366E"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EC</w:t>
            </w:r>
          </w:p>
        </w:tc>
        <w:tc>
          <w:tcPr>
            <w:tcW w:w="2189" w:type="pct"/>
            <w:vAlign w:val="center"/>
            <w:hideMark/>
          </w:tcPr>
          <w:p w14:paraId="4F85EC62"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Percentage of children under age 5 who play with two or more types of playthings</w:t>
            </w:r>
          </w:p>
        </w:tc>
        <w:tc>
          <w:tcPr>
            <w:tcW w:w="439" w:type="pct"/>
            <w:vAlign w:val="center"/>
          </w:tcPr>
          <w:p w14:paraId="5FCA3DF2" w14:textId="3554CEBE" w:rsidR="003A0A20" w:rsidRPr="00925091" w:rsidRDefault="00BD08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82.7</w:t>
            </w:r>
          </w:p>
        </w:tc>
        <w:tc>
          <w:tcPr>
            <w:tcW w:w="444" w:type="pct"/>
            <w:vAlign w:val="center"/>
          </w:tcPr>
          <w:p w14:paraId="6CB75EA7" w14:textId="1EC7822B" w:rsidR="003A0A20" w:rsidRPr="00925091" w:rsidRDefault="00BD08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66.4</w:t>
            </w:r>
          </w:p>
        </w:tc>
      </w:tr>
      <w:tr w:rsidR="00E15C2F" w:rsidRPr="00925091" w14:paraId="11E35B63" w14:textId="77777777" w:rsidTr="00367034">
        <w:trPr>
          <w:cantSplit/>
          <w:jc w:val="center"/>
        </w:trPr>
        <w:tc>
          <w:tcPr>
            <w:tcW w:w="231" w:type="pct"/>
            <w:vAlign w:val="center"/>
            <w:hideMark/>
          </w:tcPr>
          <w:p w14:paraId="79B48A9A"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TC.52</w:t>
            </w:r>
          </w:p>
        </w:tc>
        <w:tc>
          <w:tcPr>
            <w:tcW w:w="765" w:type="pct"/>
            <w:vAlign w:val="center"/>
            <w:hideMark/>
          </w:tcPr>
          <w:p w14:paraId="1E3635ED"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Inadequate supervision</w:t>
            </w:r>
          </w:p>
        </w:tc>
        <w:tc>
          <w:tcPr>
            <w:tcW w:w="471" w:type="pct"/>
            <w:vAlign w:val="center"/>
          </w:tcPr>
          <w:p w14:paraId="20BF81DE"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p>
        </w:tc>
        <w:tc>
          <w:tcPr>
            <w:tcW w:w="461" w:type="pct"/>
            <w:vAlign w:val="center"/>
            <w:hideMark/>
          </w:tcPr>
          <w:p w14:paraId="6DE5E109"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EC</w:t>
            </w:r>
          </w:p>
        </w:tc>
        <w:tc>
          <w:tcPr>
            <w:tcW w:w="2189" w:type="pct"/>
            <w:vAlign w:val="center"/>
            <w:hideMark/>
          </w:tcPr>
          <w:p w14:paraId="26F709BC"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Percentage of children under age 5 left alone or under the supervision of another child younger than 10 years of age for more than one hour at least once in the last week</w:t>
            </w:r>
          </w:p>
        </w:tc>
        <w:tc>
          <w:tcPr>
            <w:tcW w:w="439" w:type="pct"/>
            <w:vAlign w:val="center"/>
          </w:tcPr>
          <w:p w14:paraId="6E3D47B0" w14:textId="118C16E2" w:rsidR="003A0A20" w:rsidRPr="00925091" w:rsidRDefault="00BD08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3.6</w:t>
            </w:r>
          </w:p>
        </w:tc>
        <w:tc>
          <w:tcPr>
            <w:tcW w:w="444" w:type="pct"/>
            <w:vAlign w:val="center"/>
          </w:tcPr>
          <w:p w14:paraId="3FF41556" w14:textId="66D96E01" w:rsidR="003A0A20" w:rsidRPr="00925091" w:rsidRDefault="00BD08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3.0</w:t>
            </w:r>
          </w:p>
        </w:tc>
      </w:tr>
      <w:tr w:rsidR="00E15C2F" w:rsidRPr="00925091" w14:paraId="58AA36DB" w14:textId="77777777" w:rsidTr="00367034">
        <w:trPr>
          <w:cantSplit/>
          <w:trHeight w:val="368"/>
          <w:jc w:val="center"/>
        </w:trPr>
        <w:tc>
          <w:tcPr>
            <w:tcW w:w="231" w:type="pct"/>
            <w:tcBorders>
              <w:bottom w:val="single" w:sz="4" w:space="0" w:color="auto"/>
            </w:tcBorders>
            <w:vAlign w:val="center"/>
            <w:hideMark/>
          </w:tcPr>
          <w:p w14:paraId="5A35A1F5"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TC.53</w:t>
            </w:r>
          </w:p>
        </w:tc>
        <w:tc>
          <w:tcPr>
            <w:tcW w:w="765" w:type="pct"/>
            <w:tcBorders>
              <w:bottom w:val="single" w:sz="4" w:space="0" w:color="auto"/>
            </w:tcBorders>
            <w:vAlign w:val="center"/>
            <w:hideMark/>
          </w:tcPr>
          <w:p w14:paraId="5693084C" w14:textId="77777777" w:rsidR="003A0A20" w:rsidRPr="00925091" w:rsidRDefault="003A0A20" w:rsidP="003A0A20">
            <w:pPr>
              <w:keepNext/>
              <w:keepLines/>
              <w:spacing w:before="0" w:after="0" w:line="240" w:lineRule="auto"/>
              <w:rPr>
                <w:rFonts w:asciiTheme="majorHAnsi" w:hAnsiTheme="majorHAnsi" w:cstheme="majorHAnsi"/>
                <w:bCs/>
                <w:sz w:val="18"/>
                <w:szCs w:val="18"/>
                <w:lang w:val="en-GB"/>
              </w:rPr>
            </w:pPr>
            <w:r w:rsidRPr="00925091">
              <w:rPr>
                <w:rFonts w:asciiTheme="majorHAnsi" w:hAnsiTheme="majorHAnsi" w:cstheme="majorHAnsi"/>
                <w:bCs/>
                <w:sz w:val="18"/>
                <w:szCs w:val="18"/>
                <w:lang w:val="en-GB"/>
              </w:rPr>
              <w:t>Early child development index</w:t>
            </w:r>
          </w:p>
        </w:tc>
        <w:tc>
          <w:tcPr>
            <w:tcW w:w="471" w:type="pct"/>
            <w:tcBorders>
              <w:bottom w:val="single" w:sz="4" w:space="0" w:color="auto"/>
            </w:tcBorders>
            <w:vAlign w:val="center"/>
            <w:hideMark/>
          </w:tcPr>
          <w:p w14:paraId="61B232B5"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4.2.1</w:t>
            </w:r>
          </w:p>
        </w:tc>
        <w:tc>
          <w:tcPr>
            <w:tcW w:w="461" w:type="pct"/>
            <w:tcBorders>
              <w:bottom w:val="single" w:sz="4" w:space="0" w:color="auto"/>
            </w:tcBorders>
            <w:vAlign w:val="center"/>
            <w:hideMark/>
          </w:tcPr>
          <w:p w14:paraId="0C504790"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EC</w:t>
            </w:r>
          </w:p>
        </w:tc>
        <w:tc>
          <w:tcPr>
            <w:tcW w:w="2189" w:type="pct"/>
            <w:tcBorders>
              <w:bottom w:val="single" w:sz="4" w:space="0" w:color="auto"/>
            </w:tcBorders>
            <w:vAlign w:val="center"/>
            <w:hideMark/>
          </w:tcPr>
          <w:p w14:paraId="7ED611D0" w14:textId="67DF829A"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 xml:space="preserve">Percentage of </w:t>
            </w:r>
            <w:r w:rsidR="0078498B">
              <w:rPr>
                <w:rFonts w:asciiTheme="majorHAnsi" w:hAnsiTheme="majorHAnsi" w:cstheme="majorHAnsi"/>
                <w:sz w:val="18"/>
                <w:szCs w:val="18"/>
                <w:lang w:val="en-GB"/>
              </w:rPr>
              <w:t>children aged</w:t>
            </w:r>
            <w:r w:rsidRPr="00925091">
              <w:rPr>
                <w:rFonts w:asciiTheme="majorHAnsi" w:hAnsiTheme="majorHAnsi" w:cstheme="majorHAnsi"/>
                <w:sz w:val="18"/>
                <w:szCs w:val="18"/>
                <w:lang w:val="en-GB"/>
              </w:rPr>
              <w:t xml:space="preserve"> 3</w:t>
            </w:r>
            <w:r w:rsidR="00B028AA" w:rsidRPr="00925091">
              <w:rPr>
                <w:rFonts w:asciiTheme="majorHAnsi" w:hAnsiTheme="majorHAnsi" w:cstheme="majorHAnsi"/>
                <w:sz w:val="18"/>
                <w:szCs w:val="18"/>
                <w:lang w:val="en-GB"/>
              </w:rPr>
              <w:t>6–</w:t>
            </w:r>
            <w:r w:rsidRPr="00925091">
              <w:rPr>
                <w:rFonts w:asciiTheme="majorHAnsi" w:hAnsiTheme="majorHAnsi" w:cstheme="majorHAnsi"/>
                <w:sz w:val="18"/>
                <w:szCs w:val="18"/>
                <w:lang w:val="en-GB"/>
              </w:rPr>
              <w:t>59 months who are developmentally on track in at least three of the following four domains: literacy-numeracy, physical, social-emotional, and learning</w:t>
            </w:r>
          </w:p>
        </w:tc>
        <w:tc>
          <w:tcPr>
            <w:tcW w:w="439" w:type="pct"/>
            <w:tcBorders>
              <w:bottom w:val="single" w:sz="4" w:space="0" w:color="auto"/>
            </w:tcBorders>
            <w:vAlign w:val="center"/>
          </w:tcPr>
          <w:p w14:paraId="757642BC" w14:textId="465696FF" w:rsidR="003A0A20" w:rsidRPr="00925091" w:rsidRDefault="00BD08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97.2</w:t>
            </w:r>
          </w:p>
        </w:tc>
        <w:tc>
          <w:tcPr>
            <w:tcW w:w="444" w:type="pct"/>
            <w:tcBorders>
              <w:bottom w:val="single" w:sz="4" w:space="0" w:color="auto"/>
            </w:tcBorders>
            <w:vAlign w:val="center"/>
          </w:tcPr>
          <w:p w14:paraId="54EB0EF9" w14:textId="3E5E1A05" w:rsidR="003A0A20" w:rsidRPr="00925091" w:rsidRDefault="00BD08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89.2</w:t>
            </w:r>
          </w:p>
        </w:tc>
      </w:tr>
      <w:tr w:rsidR="00BD08D5" w:rsidRPr="00925091" w14:paraId="0228E680" w14:textId="77777777" w:rsidTr="00367034">
        <w:trPr>
          <w:cantSplit/>
          <w:trHeight w:val="20"/>
          <w:jc w:val="center"/>
        </w:trPr>
        <w:tc>
          <w:tcPr>
            <w:tcW w:w="5000" w:type="pct"/>
            <w:gridSpan w:val="7"/>
            <w:vAlign w:val="center"/>
          </w:tcPr>
          <w:p w14:paraId="1E0D6002" w14:textId="6EDF2EEA" w:rsidR="00BD08D5" w:rsidRPr="00925091" w:rsidRDefault="00BD08D5" w:rsidP="00BD08D5">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 ) Figures that are based on 2</w:t>
            </w:r>
            <w:r w:rsidR="00B028AA" w:rsidRPr="00925091">
              <w:rPr>
                <w:rFonts w:asciiTheme="majorHAnsi" w:hAnsiTheme="majorHAnsi" w:cstheme="majorHAnsi"/>
                <w:sz w:val="18"/>
                <w:szCs w:val="18"/>
                <w:lang w:val="en-GB"/>
              </w:rPr>
              <w:t>5–</w:t>
            </w:r>
            <w:r w:rsidRPr="00925091">
              <w:rPr>
                <w:rFonts w:asciiTheme="majorHAnsi" w:hAnsiTheme="majorHAnsi" w:cstheme="majorHAnsi"/>
                <w:sz w:val="18"/>
                <w:szCs w:val="18"/>
                <w:lang w:val="en-GB"/>
              </w:rPr>
              <w:t>49 unweighted cases</w:t>
            </w:r>
          </w:p>
        </w:tc>
      </w:tr>
    </w:tbl>
    <w:p w14:paraId="6B897D43" w14:textId="77777777" w:rsidR="003A0A20" w:rsidRPr="00925091" w:rsidRDefault="003A0A20" w:rsidP="004D4363">
      <w:pPr>
        <w:spacing w:line="269" w:lineRule="auto"/>
        <w:contextualSpacing/>
        <w:rPr>
          <w:rFonts w:asciiTheme="majorHAnsi" w:hAnsiTheme="majorHAnsi" w:cstheme="majorHAnsi"/>
          <w:sz w:val="18"/>
          <w:szCs w:val="18"/>
          <w:lang w:val="en-GB"/>
        </w:rPr>
      </w:pPr>
    </w:p>
    <w:p w14:paraId="12E6E688" w14:textId="77777777" w:rsidR="00BD08D5" w:rsidRPr="00925091" w:rsidRDefault="00BD08D5" w:rsidP="004D4363">
      <w:pPr>
        <w:spacing w:line="269" w:lineRule="auto"/>
        <w:contextualSpacing/>
        <w:rPr>
          <w:rFonts w:asciiTheme="majorHAnsi" w:hAnsiTheme="majorHAnsi" w:cstheme="majorHAnsi"/>
          <w:sz w:val="18"/>
          <w:szCs w:val="18"/>
          <w:lang w:val="en-GB"/>
        </w:rPr>
      </w:pPr>
    </w:p>
    <w:p w14:paraId="3F269EFC" w14:textId="77777777" w:rsidR="00BD08D5" w:rsidRPr="00925091" w:rsidRDefault="00BD08D5" w:rsidP="004D4363">
      <w:pPr>
        <w:spacing w:line="269" w:lineRule="auto"/>
        <w:contextualSpacing/>
        <w:rPr>
          <w:rFonts w:asciiTheme="majorHAnsi" w:hAnsiTheme="majorHAnsi" w:cstheme="majorHAnsi"/>
          <w:szCs w:val="22"/>
          <w:lang w:val="en-GB"/>
        </w:rPr>
      </w:pPr>
    </w:p>
    <w:p w14:paraId="1497696E" w14:textId="77777777" w:rsidR="003A0A20" w:rsidRPr="00925091" w:rsidRDefault="003A0A20" w:rsidP="004D4363">
      <w:pPr>
        <w:spacing w:line="269" w:lineRule="auto"/>
        <w:contextualSpacing/>
        <w:rPr>
          <w:rFonts w:asciiTheme="majorHAnsi" w:hAnsiTheme="majorHAnsi" w:cstheme="majorHAnsi"/>
          <w:szCs w:val="22"/>
          <w:lang w:val="en-GB"/>
        </w:rPr>
      </w:pPr>
    </w:p>
    <w:p w14:paraId="0FB45EA1" w14:textId="77777777" w:rsidR="003A0A20" w:rsidRPr="00925091" w:rsidRDefault="003A0A20" w:rsidP="004D4363">
      <w:pPr>
        <w:spacing w:line="269" w:lineRule="auto"/>
        <w:contextualSpacing/>
        <w:rPr>
          <w:rFonts w:asciiTheme="majorHAnsi" w:hAnsiTheme="majorHAnsi" w:cstheme="majorHAnsi"/>
          <w:szCs w:val="22"/>
          <w:lang w:val="en-GB"/>
        </w:rPr>
      </w:pPr>
    </w:p>
    <w:p w14:paraId="4F107839" w14:textId="77777777" w:rsidR="003A0A20" w:rsidRPr="00925091" w:rsidRDefault="003A0A20" w:rsidP="004D4363">
      <w:pPr>
        <w:spacing w:line="269" w:lineRule="auto"/>
        <w:contextualSpacing/>
        <w:rPr>
          <w:rFonts w:asciiTheme="majorHAnsi" w:hAnsiTheme="majorHAnsi" w:cstheme="majorHAnsi"/>
          <w:szCs w:val="22"/>
          <w:lang w:val="en-GB"/>
        </w:rPr>
      </w:pPr>
    </w:p>
    <w:p w14:paraId="1099C972" w14:textId="77777777" w:rsidR="003A0A20" w:rsidRPr="00925091" w:rsidRDefault="003A0A20" w:rsidP="004D4363">
      <w:pPr>
        <w:spacing w:line="269" w:lineRule="auto"/>
        <w:contextualSpacing/>
        <w:rPr>
          <w:rFonts w:asciiTheme="majorHAnsi" w:hAnsiTheme="majorHAnsi" w:cstheme="majorHAnsi"/>
          <w:szCs w:val="22"/>
          <w:lang w:val="en-GB"/>
        </w:rPr>
        <w:sectPr w:rsidR="003A0A20" w:rsidRPr="00925091" w:rsidSect="00E9223B">
          <w:pgSz w:w="16839" w:h="11907" w:orient="landscape" w:code="9"/>
          <w:pgMar w:top="1440" w:right="1440" w:bottom="1440" w:left="1440" w:header="720" w:footer="720" w:gutter="0"/>
          <w:cols w:space="720"/>
          <w:docGrid w:linePitch="299"/>
        </w:sectPr>
      </w:pPr>
    </w:p>
    <w:tbl>
      <w:tblPr>
        <w:tblW w:w="51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72" w:type="dxa"/>
          <w:bottom w:w="72" w:type="dxa"/>
          <w:right w:w="72" w:type="dxa"/>
        </w:tblCellMar>
        <w:tblLook w:val="01E0" w:firstRow="1" w:lastRow="1" w:firstColumn="1" w:lastColumn="1" w:noHBand="0" w:noVBand="0"/>
      </w:tblPr>
      <w:tblGrid>
        <w:gridCol w:w="736"/>
        <w:gridCol w:w="2393"/>
        <w:gridCol w:w="852"/>
        <w:gridCol w:w="11"/>
        <w:gridCol w:w="895"/>
        <w:gridCol w:w="6820"/>
        <w:gridCol w:w="1290"/>
        <w:gridCol w:w="1301"/>
      </w:tblGrid>
      <w:tr w:rsidR="00E15C2F" w:rsidRPr="00925091" w14:paraId="7A9345C4" w14:textId="77777777" w:rsidTr="001047C4">
        <w:trPr>
          <w:cantSplit/>
          <w:trHeight w:val="386"/>
          <w:tblHeader/>
          <w:jc w:val="center"/>
        </w:trPr>
        <w:tc>
          <w:tcPr>
            <w:tcW w:w="1094" w:type="pct"/>
            <w:gridSpan w:val="2"/>
            <w:vAlign w:val="center"/>
            <w:hideMark/>
          </w:tcPr>
          <w:p w14:paraId="61CBA919" w14:textId="77777777" w:rsidR="003A0A20" w:rsidRPr="00925091" w:rsidRDefault="003A0A20" w:rsidP="003A0A20">
            <w:pPr>
              <w:spacing w:before="0" w:after="0" w:line="240" w:lineRule="auto"/>
              <w:rPr>
                <w:rFonts w:asciiTheme="majorHAnsi" w:hAnsiTheme="majorHAnsi" w:cstheme="majorHAnsi"/>
                <w:lang w:val="en-GB"/>
              </w:rPr>
            </w:pPr>
            <w:r w:rsidRPr="00925091">
              <w:rPr>
                <w:rFonts w:asciiTheme="majorHAnsi" w:hAnsiTheme="majorHAnsi" w:cstheme="majorHAnsi"/>
                <w:b/>
                <w:lang w:val="en-GB"/>
              </w:rPr>
              <w:lastRenderedPageBreak/>
              <w:t>MICS INDICATOR</w:t>
            </w:r>
          </w:p>
        </w:tc>
        <w:tc>
          <w:tcPr>
            <w:tcW w:w="298" w:type="pct"/>
            <w:vAlign w:val="center"/>
            <w:hideMark/>
          </w:tcPr>
          <w:p w14:paraId="5D2321BC" w14:textId="45907EA0" w:rsidR="003A0A20" w:rsidRPr="00150B7C" w:rsidRDefault="00367034" w:rsidP="00DC3836">
            <w:pPr>
              <w:spacing w:before="0" w:after="0" w:line="240" w:lineRule="auto"/>
              <w:jc w:val="center"/>
              <w:rPr>
                <w:rFonts w:asciiTheme="majorHAnsi" w:hAnsiTheme="majorHAnsi" w:cstheme="majorHAnsi"/>
                <w:b/>
                <w:lang w:val="en-GB"/>
              </w:rPr>
            </w:pPr>
            <w:r w:rsidRPr="00150B7C">
              <w:rPr>
                <w:rFonts w:asciiTheme="majorHAnsi" w:hAnsiTheme="majorHAnsi" w:cstheme="majorHAnsi"/>
                <w:b/>
                <w:lang w:val="en-GB"/>
              </w:rPr>
              <w:t>SDG</w:t>
            </w:r>
            <w:r w:rsidR="00AE07EA" w:rsidRPr="00150B7C">
              <w:rPr>
                <w:rFonts w:asciiTheme="majorHAnsi" w:hAnsiTheme="majorHAnsi" w:cstheme="majorHAnsi"/>
                <w:bCs/>
                <w:vertAlign w:val="superscript"/>
                <w:lang w:val="en-GB"/>
              </w:rPr>
              <w:fldChar w:fldCharType="begin"/>
            </w:r>
            <w:r w:rsidR="00AE07EA" w:rsidRPr="00150B7C">
              <w:rPr>
                <w:rFonts w:asciiTheme="majorHAnsi" w:hAnsiTheme="majorHAnsi" w:cstheme="majorHAnsi"/>
                <w:bCs/>
                <w:vertAlign w:val="superscript"/>
                <w:lang w:val="en-GB"/>
              </w:rPr>
              <w:instrText xml:space="preserve"> NOTEREF _Ref51590694 \h  \* MERGEFORMAT </w:instrText>
            </w:r>
            <w:r w:rsidR="00AE07EA" w:rsidRPr="00150B7C">
              <w:rPr>
                <w:rFonts w:asciiTheme="majorHAnsi" w:hAnsiTheme="majorHAnsi" w:cstheme="majorHAnsi"/>
                <w:bCs/>
                <w:vertAlign w:val="superscript"/>
                <w:lang w:val="en-GB"/>
              </w:rPr>
            </w:r>
            <w:r w:rsidR="00AE07EA" w:rsidRPr="00150B7C">
              <w:rPr>
                <w:rFonts w:asciiTheme="majorHAnsi" w:hAnsiTheme="majorHAnsi" w:cstheme="majorHAnsi"/>
                <w:bCs/>
                <w:vertAlign w:val="superscript"/>
                <w:lang w:val="en-GB"/>
              </w:rPr>
              <w:fldChar w:fldCharType="separate"/>
            </w:r>
            <w:r w:rsidR="00EE186C">
              <w:rPr>
                <w:rFonts w:asciiTheme="majorHAnsi" w:hAnsiTheme="majorHAnsi" w:cstheme="majorHAnsi"/>
                <w:bCs/>
                <w:vertAlign w:val="superscript"/>
                <w:lang w:val="en-GB"/>
              </w:rPr>
              <w:t>1</w:t>
            </w:r>
            <w:r w:rsidR="00AE07EA" w:rsidRPr="00150B7C">
              <w:rPr>
                <w:rFonts w:asciiTheme="majorHAnsi" w:hAnsiTheme="majorHAnsi" w:cstheme="majorHAnsi"/>
                <w:bCs/>
                <w:vertAlign w:val="superscript"/>
                <w:lang w:val="en-GB"/>
              </w:rPr>
              <w:fldChar w:fldCharType="end"/>
            </w:r>
          </w:p>
        </w:tc>
        <w:tc>
          <w:tcPr>
            <w:tcW w:w="317" w:type="pct"/>
            <w:gridSpan w:val="2"/>
            <w:vAlign w:val="center"/>
            <w:hideMark/>
          </w:tcPr>
          <w:p w14:paraId="27D21A97" w14:textId="3B2F97FB" w:rsidR="003A0A20" w:rsidRPr="00150B7C" w:rsidRDefault="003A0A20" w:rsidP="003A0A20">
            <w:pPr>
              <w:spacing w:before="0" w:after="0" w:line="240" w:lineRule="auto"/>
              <w:rPr>
                <w:rFonts w:asciiTheme="majorHAnsi" w:hAnsiTheme="majorHAnsi" w:cstheme="majorHAnsi"/>
                <w:b/>
                <w:lang w:val="en-GB"/>
              </w:rPr>
            </w:pPr>
            <w:r w:rsidRPr="00150B7C">
              <w:rPr>
                <w:rFonts w:asciiTheme="majorHAnsi" w:hAnsiTheme="majorHAnsi" w:cstheme="majorHAnsi"/>
                <w:b/>
                <w:lang w:val="en-GB"/>
              </w:rPr>
              <w:t>Module</w:t>
            </w:r>
            <w:r w:rsidR="00AE07EA" w:rsidRPr="00150B7C">
              <w:rPr>
                <w:rFonts w:asciiTheme="majorHAnsi" w:hAnsiTheme="majorHAnsi" w:cstheme="majorHAnsi"/>
                <w:bCs/>
                <w:vertAlign w:val="superscript"/>
                <w:lang w:val="en-GB"/>
              </w:rPr>
              <w:fldChar w:fldCharType="begin"/>
            </w:r>
            <w:r w:rsidR="00AE07EA" w:rsidRPr="00150B7C">
              <w:rPr>
                <w:rFonts w:asciiTheme="majorHAnsi" w:hAnsiTheme="majorHAnsi" w:cstheme="majorHAnsi"/>
                <w:bCs/>
                <w:vertAlign w:val="superscript"/>
                <w:lang w:val="en-GB"/>
              </w:rPr>
              <w:instrText xml:space="preserve"> NOTEREF _Ref51590735 \h  \* MERGEFORMAT </w:instrText>
            </w:r>
            <w:r w:rsidR="00AE07EA" w:rsidRPr="00150B7C">
              <w:rPr>
                <w:rFonts w:asciiTheme="majorHAnsi" w:hAnsiTheme="majorHAnsi" w:cstheme="majorHAnsi"/>
                <w:bCs/>
                <w:vertAlign w:val="superscript"/>
                <w:lang w:val="en-GB"/>
              </w:rPr>
            </w:r>
            <w:r w:rsidR="00AE07EA" w:rsidRPr="00150B7C">
              <w:rPr>
                <w:rFonts w:asciiTheme="majorHAnsi" w:hAnsiTheme="majorHAnsi" w:cstheme="majorHAnsi"/>
                <w:bCs/>
                <w:vertAlign w:val="superscript"/>
                <w:lang w:val="en-GB"/>
              </w:rPr>
              <w:fldChar w:fldCharType="separate"/>
            </w:r>
            <w:r w:rsidR="00EE186C">
              <w:rPr>
                <w:rFonts w:asciiTheme="majorHAnsi" w:hAnsiTheme="majorHAnsi" w:cstheme="majorHAnsi"/>
                <w:bCs/>
                <w:vertAlign w:val="superscript"/>
                <w:lang w:val="en-GB"/>
              </w:rPr>
              <w:t>2</w:t>
            </w:r>
            <w:r w:rsidR="00AE07EA" w:rsidRPr="00150B7C">
              <w:rPr>
                <w:rFonts w:asciiTheme="majorHAnsi" w:hAnsiTheme="majorHAnsi" w:cstheme="majorHAnsi"/>
                <w:bCs/>
                <w:vertAlign w:val="superscript"/>
                <w:lang w:val="en-GB"/>
              </w:rPr>
              <w:fldChar w:fldCharType="end"/>
            </w:r>
          </w:p>
        </w:tc>
        <w:tc>
          <w:tcPr>
            <w:tcW w:w="2385" w:type="pct"/>
            <w:vAlign w:val="center"/>
            <w:hideMark/>
          </w:tcPr>
          <w:p w14:paraId="4252DEE8" w14:textId="3F6F5022" w:rsidR="003A0A20" w:rsidRPr="00150B7C" w:rsidRDefault="00367034" w:rsidP="00DC3836">
            <w:pPr>
              <w:spacing w:before="0" w:after="0" w:line="240" w:lineRule="auto"/>
              <w:rPr>
                <w:rFonts w:asciiTheme="majorHAnsi" w:hAnsiTheme="majorHAnsi" w:cstheme="majorHAnsi"/>
                <w:b/>
                <w:lang w:val="en-GB"/>
              </w:rPr>
            </w:pPr>
            <w:r w:rsidRPr="00150B7C">
              <w:rPr>
                <w:rFonts w:asciiTheme="majorHAnsi" w:hAnsiTheme="majorHAnsi" w:cstheme="majorHAnsi"/>
                <w:b/>
                <w:lang w:val="en-GB"/>
              </w:rPr>
              <w:t>Description</w:t>
            </w:r>
            <w:r w:rsidR="00AE07EA" w:rsidRPr="00150B7C">
              <w:rPr>
                <w:rFonts w:asciiTheme="majorHAnsi" w:hAnsiTheme="majorHAnsi" w:cstheme="majorHAnsi"/>
                <w:bCs/>
                <w:vertAlign w:val="superscript"/>
                <w:lang w:val="en-GB"/>
              </w:rPr>
              <w:fldChar w:fldCharType="begin"/>
            </w:r>
            <w:r w:rsidR="00AE07EA" w:rsidRPr="00150B7C">
              <w:rPr>
                <w:rFonts w:asciiTheme="majorHAnsi" w:hAnsiTheme="majorHAnsi" w:cstheme="majorHAnsi"/>
                <w:bCs/>
                <w:vertAlign w:val="superscript"/>
                <w:lang w:val="en-GB"/>
              </w:rPr>
              <w:instrText xml:space="preserve"> NOTEREF _Ref51590753 \h  \* MERGEFORMAT </w:instrText>
            </w:r>
            <w:r w:rsidR="00AE07EA" w:rsidRPr="00150B7C">
              <w:rPr>
                <w:rFonts w:asciiTheme="majorHAnsi" w:hAnsiTheme="majorHAnsi" w:cstheme="majorHAnsi"/>
                <w:bCs/>
                <w:vertAlign w:val="superscript"/>
                <w:lang w:val="en-GB"/>
              </w:rPr>
            </w:r>
            <w:r w:rsidR="00AE07EA" w:rsidRPr="00150B7C">
              <w:rPr>
                <w:rFonts w:asciiTheme="majorHAnsi" w:hAnsiTheme="majorHAnsi" w:cstheme="majorHAnsi"/>
                <w:bCs/>
                <w:vertAlign w:val="superscript"/>
                <w:lang w:val="en-GB"/>
              </w:rPr>
              <w:fldChar w:fldCharType="separate"/>
            </w:r>
            <w:r w:rsidR="00EE186C">
              <w:rPr>
                <w:rFonts w:asciiTheme="majorHAnsi" w:hAnsiTheme="majorHAnsi" w:cstheme="majorHAnsi"/>
                <w:bCs/>
                <w:vertAlign w:val="superscript"/>
                <w:lang w:val="en-GB"/>
              </w:rPr>
              <w:t>3</w:t>
            </w:r>
            <w:r w:rsidR="00AE07EA" w:rsidRPr="00150B7C">
              <w:rPr>
                <w:rFonts w:asciiTheme="majorHAnsi" w:hAnsiTheme="majorHAnsi" w:cstheme="majorHAnsi"/>
                <w:bCs/>
                <w:vertAlign w:val="superscript"/>
                <w:lang w:val="en-GB"/>
              </w:rPr>
              <w:fldChar w:fldCharType="end"/>
            </w:r>
          </w:p>
        </w:tc>
        <w:tc>
          <w:tcPr>
            <w:tcW w:w="451" w:type="pct"/>
            <w:vAlign w:val="center"/>
            <w:hideMark/>
          </w:tcPr>
          <w:p w14:paraId="003E5223" w14:textId="77777777" w:rsidR="003A0A20" w:rsidRPr="00150B7C" w:rsidRDefault="003A0A20" w:rsidP="003A0A20">
            <w:pPr>
              <w:spacing w:before="0" w:after="0" w:line="240" w:lineRule="auto"/>
              <w:jc w:val="center"/>
              <w:rPr>
                <w:rFonts w:asciiTheme="majorHAnsi" w:hAnsiTheme="majorHAnsi" w:cstheme="majorHAnsi"/>
                <w:b/>
                <w:lang w:val="en-GB"/>
              </w:rPr>
            </w:pPr>
            <w:r w:rsidRPr="00150B7C">
              <w:rPr>
                <w:rFonts w:asciiTheme="majorHAnsi" w:hAnsiTheme="majorHAnsi" w:cstheme="majorHAnsi"/>
                <w:b/>
                <w:lang w:val="en-GB"/>
              </w:rPr>
              <w:t>Serbia</w:t>
            </w:r>
          </w:p>
        </w:tc>
        <w:tc>
          <w:tcPr>
            <w:tcW w:w="455" w:type="pct"/>
            <w:vAlign w:val="center"/>
            <w:hideMark/>
          </w:tcPr>
          <w:p w14:paraId="71E1B2BF" w14:textId="77777777" w:rsidR="003A0A20" w:rsidRPr="00150B7C" w:rsidRDefault="003A0A20" w:rsidP="003A0A20">
            <w:pPr>
              <w:spacing w:before="0" w:after="0" w:line="240" w:lineRule="auto"/>
              <w:jc w:val="center"/>
              <w:rPr>
                <w:rFonts w:asciiTheme="majorHAnsi" w:hAnsiTheme="majorHAnsi" w:cstheme="majorHAnsi"/>
                <w:b/>
                <w:lang w:val="en-GB"/>
              </w:rPr>
            </w:pPr>
            <w:r w:rsidRPr="00150B7C">
              <w:rPr>
                <w:rFonts w:asciiTheme="majorHAnsi" w:hAnsiTheme="majorHAnsi" w:cstheme="majorHAnsi"/>
                <w:b/>
                <w:lang w:val="en-GB"/>
              </w:rPr>
              <w:t>Serbia Roma Settlements</w:t>
            </w:r>
          </w:p>
        </w:tc>
      </w:tr>
      <w:tr w:rsidR="00D80812" w:rsidRPr="00925091" w14:paraId="149EF42A" w14:textId="77777777" w:rsidTr="00E15C2F">
        <w:trPr>
          <w:cantSplit/>
          <w:trHeight w:val="27"/>
          <w:jc w:val="center"/>
        </w:trPr>
        <w:tc>
          <w:tcPr>
            <w:tcW w:w="5000" w:type="pct"/>
            <w:gridSpan w:val="8"/>
            <w:shd w:val="clear" w:color="auto" w:fill="000000"/>
            <w:vAlign w:val="center"/>
            <w:hideMark/>
          </w:tcPr>
          <w:p w14:paraId="35979E41" w14:textId="5CEED3EF" w:rsidR="00D80812" w:rsidRPr="00925091" w:rsidRDefault="00D80812" w:rsidP="00D80812">
            <w:pPr>
              <w:spacing w:before="0" w:after="0" w:line="240" w:lineRule="auto"/>
              <w:rPr>
                <w:rFonts w:asciiTheme="majorHAnsi" w:hAnsiTheme="majorHAnsi" w:cstheme="majorHAnsi"/>
                <w:b/>
                <w:color w:val="FFFFFF"/>
                <w:lang w:val="en-GB"/>
              </w:rPr>
            </w:pPr>
            <w:r w:rsidRPr="00925091">
              <w:rPr>
                <w:rFonts w:asciiTheme="majorHAnsi" w:hAnsiTheme="majorHAnsi" w:cstheme="majorHAnsi"/>
                <w:b/>
                <w:color w:val="FFFFFF"/>
                <w:lang w:val="en-GB"/>
              </w:rPr>
              <w:t>LEARN</w:t>
            </w:r>
          </w:p>
        </w:tc>
      </w:tr>
      <w:tr w:rsidR="00E15C2F" w:rsidRPr="00925091" w14:paraId="69EE87A8" w14:textId="77777777" w:rsidTr="001047C4">
        <w:trPr>
          <w:cantSplit/>
          <w:jc w:val="center"/>
        </w:trPr>
        <w:tc>
          <w:tcPr>
            <w:tcW w:w="257" w:type="pct"/>
            <w:vAlign w:val="center"/>
            <w:hideMark/>
          </w:tcPr>
          <w:p w14:paraId="3109ACDA"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LN.1</w:t>
            </w:r>
          </w:p>
        </w:tc>
        <w:tc>
          <w:tcPr>
            <w:tcW w:w="837" w:type="pct"/>
            <w:vAlign w:val="center"/>
            <w:hideMark/>
          </w:tcPr>
          <w:p w14:paraId="5B38E682" w14:textId="77777777" w:rsidR="003A0A20" w:rsidRPr="00925091" w:rsidRDefault="003A0A20" w:rsidP="003A0A20">
            <w:pPr>
              <w:keepNext/>
              <w:keepLines/>
              <w:spacing w:before="0" w:after="0" w:line="240" w:lineRule="auto"/>
              <w:rPr>
                <w:rFonts w:asciiTheme="majorHAnsi" w:hAnsiTheme="majorHAnsi" w:cstheme="majorHAnsi"/>
                <w:bCs/>
                <w:sz w:val="18"/>
                <w:szCs w:val="18"/>
                <w:lang w:val="en-GB"/>
              </w:rPr>
            </w:pPr>
            <w:r w:rsidRPr="00925091">
              <w:rPr>
                <w:rFonts w:asciiTheme="majorHAnsi" w:hAnsiTheme="majorHAnsi" w:cstheme="majorHAnsi"/>
                <w:sz w:val="18"/>
                <w:szCs w:val="18"/>
                <w:lang w:val="en-GB"/>
              </w:rPr>
              <w:t>Attendance to early childhood education</w:t>
            </w:r>
          </w:p>
        </w:tc>
        <w:tc>
          <w:tcPr>
            <w:tcW w:w="302" w:type="pct"/>
            <w:gridSpan w:val="2"/>
            <w:vAlign w:val="center"/>
          </w:tcPr>
          <w:p w14:paraId="30EFF5B9"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p>
        </w:tc>
        <w:tc>
          <w:tcPr>
            <w:tcW w:w="313" w:type="pct"/>
            <w:vAlign w:val="center"/>
            <w:hideMark/>
          </w:tcPr>
          <w:p w14:paraId="00B294A6"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UB</w:t>
            </w:r>
          </w:p>
        </w:tc>
        <w:tc>
          <w:tcPr>
            <w:tcW w:w="2385" w:type="pct"/>
            <w:vAlign w:val="center"/>
            <w:hideMark/>
          </w:tcPr>
          <w:p w14:paraId="5DFD60FF" w14:textId="410DD3C5"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 xml:space="preserve">Percentage of </w:t>
            </w:r>
            <w:r w:rsidR="0078498B">
              <w:rPr>
                <w:rFonts w:asciiTheme="majorHAnsi" w:hAnsiTheme="majorHAnsi" w:cstheme="majorHAnsi"/>
                <w:sz w:val="18"/>
                <w:szCs w:val="18"/>
                <w:lang w:val="en-GB"/>
              </w:rPr>
              <w:t>children aged</w:t>
            </w:r>
            <w:r w:rsidRPr="00925091">
              <w:rPr>
                <w:rFonts w:asciiTheme="majorHAnsi" w:hAnsiTheme="majorHAnsi" w:cstheme="majorHAnsi"/>
                <w:sz w:val="18"/>
                <w:szCs w:val="18"/>
                <w:lang w:val="en-GB"/>
              </w:rPr>
              <w:t xml:space="preserve"> 3</w:t>
            </w:r>
            <w:r w:rsidR="00B028AA" w:rsidRPr="00925091">
              <w:rPr>
                <w:rFonts w:asciiTheme="majorHAnsi" w:hAnsiTheme="majorHAnsi" w:cstheme="majorHAnsi"/>
                <w:sz w:val="18"/>
                <w:szCs w:val="18"/>
                <w:lang w:val="en-GB"/>
              </w:rPr>
              <w:t>6–</w:t>
            </w:r>
            <w:r w:rsidRPr="00925091">
              <w:rPr>
                <w:rFonts w:asciiTheme="majorHAnsi" w:hAnsiTheme="majorHAnsi" w:cstheme="majorHAnsi"/>
                <w:sz w:val="18"/>
                <w:szCs w:val="18"/>
                <w:lang w:val="en-GB"/>
              </w:rPr>
              <w:t>59 months who are attending an early childhood education programme</w:t>
            </w:r>
          </w:p>
        </w:tc>
        <w:tc>
          <w:tcPr>
            <w:tcW w:w="451" w:type="pct"/>
            <w:vAlign w:val="center"/>
          </w:tcPr>
          <w:p w14:paraId="5C7EF56C" w14:textId="47AE1080" w:rsidR="003A0A20" w:rsidRPr="00925091" w:rsidRDefault="00BD08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60.6</w:t>
            </w:r>
          </w:p>
        </w:tc>
        <w:tc>
          <w:tcPr>
            <w:tcW w:w="455" w:type="pct"/>
            <w:vAlign w:val="center"/>
          </w:tcPr>
          <w:p w14:paraId="0D9A0CED" w14:textId="39596F20" w:rsidR="003A0A20" w:rsidRPr="00925091" w:rsidRDefault="00BD08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7.4</w:t>
            </w:r>
          </w:p>
        </w:tc>
      </w:tr>
      <w:tr w:rsidR="00E15C2F" w:rsidRPr="00925091" w14:paraId="5214D1B9" w14:textId="77777777" w:rsidTr="001047C4">
        <w:trPr>
          <w:cantSplit/>
          <w:jc w:val="center"/>
        </w:trPr>
        <w:tc>
          <w:tcPr>
            <w:tcW w:w="257" w:type="pct"/>
            <w:vAlign w:val="center"/>
            <w:hideMark/>
          </w:tcPr>
          <w:p w14:paraId="7ED734A2"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LN.2</w:t>
            </w:r>
          </w:p>
        </w:tc>
        <w:tc>
          <w:tcPr>
            <w:tcW w:w="837" w:type="pct"/>
            <w:vAlign w:val="center"/>
            <w:hideMark/>
          </w:tcPr>
          <w:p w14:paraId="210B2DAE" w14:textId="4A82145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Participation rate in organ</w:t>
            </w:r>
            <w:r w:rsidR="00707BD1">
              <w:rPr>
                <w:rFonts w:asciiTheme="majorHAnsi" w:hAnsiTheme="majorHAnsi" w:cstheme="majorHAnsi"/>
                <w:sz w:val="18"/>
                <w:szCs w:val="18"/>
                <w:lang w:val="en-GB"/>
              </w:rPr>
              <w:t>ized</w:t>
            </w:r>
            <w:r w:rsidRPr="00925091">
              <w:rPr>
                <w:rFonts w:asciiTheme="majorHAnsi" w:hAnsiTheme="majorHAnsi" w:cstheme="majorHAnsi"/>
                <w:sz w:val="18"/>
                <w:szCs w:val="18"/>
                <w:lang w:val="en-GB"/>
              </w:rPr>
              <w:t xml:space="preserve"> learning (adjusted)</w:t>
            </w:r>
          </w:p>
        </w:tc>
        <w:tc>
          <w:tcPr>
            <w:tcW w:w="302" w:type="pct"/>
            <w:gridSpan w:val="2"/>
            <w:vAlign w:val="center"/>
            <w:hideMark/>
          </w:tcPr>
          <w:p w14:paraId="44E42562"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4.2.2</w:t>
            </w:r>
          </w:p>
        </w:tc>
        <w:tc>
          <w:tcPr>
            <w:tcW w:w="313" w:type="pct"/>
            <w:vAlign w:val="center"/>
            <w:hideMark/>
          </w:tcPr>
          <w:p w14:paraId="7F7AEAC7"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ED</w:t>
            </w:r>
          </w:p>
        </w:tc>
        <w:tc>
          <w:tcPr>
            <w:tcW w:w="2385" w:type="pct"/>
            <w:vAlign w:val="center"/>
            <w:hideMark/>
          </w:tcPr>
          <w:p w14:paraId="298DCDC1"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Percentage of children in the relevant age group (one year before the official primary school entry age) who are attending an early childhood education programme or primary school</w:t>
            </w:r>
          </w:p>
        </w:tc>
        <w:tc>
          <w:tcPr>
            <w:tcW w:w="451" w:type="pct"/>
            <w:vAlign w:val="center"/>
          </w:tcPr>
          <w:p w14:paraId="401B2986" w14:textId="7BBBC800" w:rsidR="003A0A20" w:rsidRPr="00925091" w:rsidRDefault="00BD08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96.9</w:t>
            </w:r>
          </w:p>
        </w:tc>
        <w:tc>
          <w:tcPr>
            <w:tcW w:w="455" w:type="pct"/>
            <w:vAlign w:val="center"/>
          </w:tcPr>
          <w:p w14:paraId="6D14CD4C" w14:textId="3708F05F" w:rsidR="003A0A20" w:rsidRPr="00925091" w:rsidRDefault="00BD08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76.0</w:t>
            </w:r>
          </w:p>
        </w:tc>
      </w:tr>
      <w:tr w:rsidR="00E15C2F" w:rsidRPr="00925091" w14:paraId="0F94F285" w14:textId="77777777" w:rsidTr="001047C4">
        <w:trPr>
          <w:cantSplit/>
          <w:jc w:val="center"/>
        </w:trPr>
        <w:tc>
          <w:tcPr>
            <w:tcW w:w="257" w:type="pct"/>
            <w:vAlign w:val="center"/>
            <w:hideMark/>
          </w:tcPr>
          <w:p w14:paraId="03BE7C74"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LN.S1</w:t>
            </w:r>
          </w:p>
        </w:tc>
        <w:tc>
          <w:tcPr>
            <w:tcW w:w="837" w:type="pct"/>
            <w:vAlign w:val="center"/>
            <w:hideMark/>
          </w:tcPr>
          <w:p w14:paraId="3DB9243D"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Preschool Preparation Programme (PPP) attendance rate</w:t>
            </w:r>
          </w:p>
        </w:tc>
        <w:tc>
          <w:tcPr>
            <w:tcW w:w="302" w:type="pct"/>
            <w:gridSpan w:val="2"/>
            <w:vAlign w:val="center"/>
          </w:tcPr>
          <w:p w14:paraId="02B0178C"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p>
        </w:tc>
        <w:tc>
          <w:tcPr>
            <w:tcW w:w="313" w:type="pct"/>
            <w:vAlign w:val="center"/>
            <w:hideMark/>
          </w:tcPr>
          <w:p w14:paraId="3884121A"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ED</w:t>
            </w:r>
          </w:p>
        </w:tc>
        <w:tc>
          <w:tcPr>
            <w:tcW w:w="2385" w:type="pct"/>
            <w:vAlign w:val="center"/>
            <w:hideMark/>
          </w:tcPr>
          <w:p w14:paraId="3DB74AC9"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Percentage of children of PPP age</w:t>
            </w:r>
            <w:bookmarkStart w:id="10" w:name="_Ref39953281"/>
            <w:r w:rsidRPr="00925091">
              <w:rPr>
                <w:rStyle w:val="FootnoteReference"/>
                <w:rFonts w:asciiTheme="majorHAnsi" w:hAnsiTheme="majorHAnsi" w:cstheme="majorHAnsi"/>
                <w:sz w:val="18"/>
                <w:szCs w:val="18"/>
                <w:lang w:val="en-GB"/>
              </w:rPr>
              <w:footnoteReference w:id="18"/>
            </w:r>
            <w:bookmarkEnd w:id="10"/>
            <w:r w:rsidRPr="00925091">
              <w:rPr>
                <w:rFonts w:asciiTheme="majorHAnsi" w:hAnsiTheme="majorHAnsi" w:cstheme="majorHAnsi"/>
                <w:sz w:val="18"/>
                <w:szCs w:val="18"/>
                <w:lang w:val="en-GB"/>
              </w:rPr>
              <w:t xml:space="preserve"> attending/having attended PPP</w:t>
            </w:r>
          </w:p>
        </w:tc>
        <w:tc>
          <w:tcPr>
            <w:tcW w:w="451" w:type="pct"/>
            <w:vAlign w:val="center"/>
          </w:tcPr>
          <w:p w14:paraId="3BBCDB9C" w14:textId="6DF4AF78" w:rsidR="003A0A20" w:rsidRPr="00925091" w:rsidRDefault="00BD08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93.1</w:t>
            </w:r>
          </w:p>
        </w:tc>
        <w:tc>
          <w:tcPr>
            <w:tcW w:w="455" w:type="pct"/>
            <w:vAlign w:val="center"/>
          </w:tcPr>
          <w:p w14:paraId="5741BA4D" w14:textId="76A8CDC7" w:rsidR="003A0A20" w:rsidRPr="00925091" w:rsidRDefault="00BD08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76.8</w:t>
            </w:r>
          </w:p>
        </w:tc>
      </w:tr>
      <w:tr w:rsidR="00E15C2F" w:rsidRPr="00925091" w14:paraId="5F795D21" w14:textId="77777777" w:rsidTr="001047C4">
        <w:trPr>
          <w:cantSplit/>
          <w:jc w:val="center"/>
        </w:trPr>
        <w:tc>
          <w:tcPr>
            <w:tcW w:w="257" w:type="pct"/>
            <w:vAlign w:val="center"/>
            <w:hideMark/>
          </w:tcPr>
          <w:p w14:paraId="602883EC"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LN.S2</w:t>
            </w:r>
          </w:p>
        </w:tc>
        <w:tc>
          <w:tcPr>
            <w:tcW w:w="837" w:type="pct"/>
            <w:vAlign w:val="center"/>
            <w:hideMark/>
          </w:tcPr>
          <w:p w14:paraId="0D59EA00"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PPP attendance in school facility</w:t>
            </w:r>
          </w:p>
        </w:tc>
        <w:tc>
          <w:tcPr>
            <w:tcW w:w="302" w:type="pct"/>
            <w:gridSpan w:val="2"/>
            <w:vAlign w:val="center"/>
          </w:tcPr>
          <w:p w14:paraId="4D72BFBE"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p>
        </w:tc>
        <w:tc>
          <w:tcPr>
            <w:tcW w:w="313" w:type="pct"/>
            <w:vAlign w:val="center"/>
            <w:hideMark/>
          </w:tcPr>
          <w:p w14:paraId="4632A946"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ED</w:t>
            </w:r>
          </w:p>
        </w:tc>
        <w:tc>
          <w:tcPr>
            <w:tcW w:w="2385" w:type="pct"/>
            <w:vAlign w:val="center"/>
            <w:hideMark/>
          </w:tcPr>
          <w:p w14:paraId="2094C6B0" w14:textId="488A717F" w:rsidR="003A0A20" w:rsidRPr="00925091" w:rsidRDefault="003A0A20" w:rsidP="005C484E">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 xml:space="preserve">Percentage of children of </w:t>
            </w:r>
            <w:r w:rsidRPr="00150B7C">
              <w:rPr>
                <w:rFonts w:asciiTheme="majorHAnsi" w:hAnsiTheme="majorHAnsi" w:cstheme="majorHAnsi"/>
                <w:sz w:val="18"/>
                <w:szCs w:val="18"/>
                <w:lang w:val="en-GB"/>
              </w:rPr>
              <w:t xml:space="preserve">PPP </w:t>
            </w:r>
            <w:r w:rsidR="005C484E" w:rsidRPr="00150B7C">
              <w:rPr>
                <w:rFonts w:asciiTheme="majorHAnsi" w:hAnsiTheme="majorHAnsi" w:cstheme="majorHAnsi"/>
                <w:sz w:val="18"/>
                <w:szCs w:val="18"/>
                <w:lang w:val="en-GB"/>
              </w:rPr>
              <w:t>age</w:t>
            </w:r>
            <w:r w:rsidR="00BE13C5" w:rsidRPr="00150B7C">
              <w:rPr>
                <w:rFonts w:asciiTheme="majorHAnsi" w:hAnsiTheme="majorHAnsi" w:cstheme="majorHAnsi"/>
                <w:sz w:val="18"/>
                <w:szCs w:val="18"/>
                <w:lang w:val="en-GB"/>
              </w:rPr>
              <w:fldChar w:fldCharType="begin"/>
            </w:r>
            <w:r w:rsidR="00BE13C5" w:rsidRPr="00150B7C">
              <w:rPr>
                <w:rFonts w:asciiTheme="majorHAnsi" w:hAnsiTheme="majorHAnsi" w:cstheme="majorHAnsi"/>
                <w:sz w:val="18"/>
                <w:szCs w:val="18"/>
                <w:lang w:val="en-GB"/>
              </w:rPr>
              <w:instrText xml:space="preserve"> NOTEREF _Ref39953281 \h  \* MERGEFORMAT </w:instrText>
            </w:r>
            <w:r w:rsidR="00BE13C5" w:rsidRPr="00150B7C">
              <w:rPr>
                <w:rFonts w:asciiTheme="majorHAnsi" w:hAnsiTheme="majorHAnsi" w:cstheme="majorHAnsi"/>
                <w:sz w:val="18"/>
                <w:szCs w:val="18"/>
                <w:lang w:val="en-GB"/>
              </w:rPr>
            </w:r>
            <w:r w:rsidR="00BE13C5" w:rsidRPr="00150B7C">
              <w:rPr>
                <w:rFonts w:asciiTheme="majorHAnsi" w:hAnsiTheme="majorHAnsi" w:cstheme="majorHAnsi"/>
                <w:sz w:val="18"/>
                <w:szCs w:val="18"/>
                <w:lang w:val="en-GB"/>
              </w:rPr>
              <w:fldChar w:fldCharType="separate"/>
            </w:r>
            <w:r w:rsidR="00EE186C" w:rsidRPr="00EE186C">
              <w:rPr>
                <w:rFonts w:asciiTheme="majorHAnsi" w:hAnsiTheme="majorHAnsi" w:cstheme="majorHAnsi"/>
                <w:sz w:val="18"/>
                <w:szCs w:val="18"/>
                <w:vertAlign w:val="superscript"/>
                <w:lang w:val="en-GB"/>
              </w:rPr>
              <w:t>17</w:t>
            </w:r>
            <w:r w:rsidR="00BE13C5" w:rsidRPr="00150B7C">
              <w:rPr>
                <w:rFonts w:asciiTheme="majorHAnsi" w:hAnsiTheme="majorHAnsi" w:cstheme="majorHAnsi"/>
                <w:sz w:val="18"/>
                <w:szCs w:val="18"/>
                <w:lang w:val="en-GB"/>
              </w:rPr>
              <w:fldChar w:fldCharType="end"/>
            </w:r>
            <w:r w:rsidR="005C484E" w:rsidRPr="00150B7C">
              <w:rPr>
                <w:rFonts w:asciiTheme="majorHAnsi" w:hAnsiTheme="majorHAnsi" w:cstheme="majorHAnsi"/>
                <w:sz w:val="18"/>
                <w:szCs w:val="18"/>
                <w:lang w:val="en-GB"/>
              </w:rPr>
              <w:t xml:space="preserve"> </w:t>
            </w:r>
            <w:r w:rsidRPr="00150B7C">
              <w:rPr>
                <w:rFonts w:asciiTheme="majorHAnsi" w:hAnsiTheme="majorHAnsi" w:cstheme="majorHAnsi"/>
                <w:sz w:val="18"/>
                <w:szCs w:val="18"/>
                <w:lang w:val="en-GB"/>
              </w:rPr>
              <w:t>attending/h</w:t>
            </w:r>
            <w:r w:rsidRPr="00925091">
              <w:rPr>
                <w:rFonts w:asciiTheme="majorHAnsi" w:hAnsiTheme="majorHAnsi" w:cstheme="majorHAnsi"/>
                <w:sz w:val="18"/>
                <w:szCs w:val="18"/>
                <w:lang w:val="en-GB"/>
              </w:rPr>
              <w:t>aving attended PPP in school facility</w:t>
            </w:r>
          </w:p>
        </w:tc>
        <w:tc>
          <w:tcPr>
            <w:tcW w:w="451" w:type="pct"/>
            <w:vAlign w:val="center"/>
          </w:tcPr>
          <w:p w14:paraId="069702C4" w14:textId="5EFC7804" w:rsidR="003A0A20" w:rsidRPr="00925091" w:rsidRDefault="00BD08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9.8</w:t>
            </w:r>
          </w:p>
        </w:tc>
        <w:tc>
          <w:tcPr>
            <w:tcW w:w="455" w:type="pct"/>
            <w:vAlign w:val="center"/>
          </w:tcPr>
          <w:p w14:paraId="6A51CED9" w14:textId="44EB4820" w:rsidR="003A0A20" w:rsidRPr="00925091" w:rsidRDefault="00BD08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4.5</w:t>
            </w:r>
          </w:p>
        </w:tc>
      </w:tr>
      <w:tr w:rsidR="00E15C2F" w:rsidRPr="00925091" w14:paraId="45799F4B" w14:textId="77777777" w:rsidTr="001047C4">
        <w:trPr>
          <w:cantSplit/>
          <w:jc w:val="center"/>
        </w:trPr>
        <w:tc>
          <w:tcPr>
            <w:tcW w:w="257" w:type="pct"/>
            <w:vAlign w:val="center"/>
            <w:hideMark/>
          </w:tcPr>
          <w:p w14:paraId="4DF6B652"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LN.S3</w:t>
            </w:r>
          </w:p>
        </w:tc>
        <w:tc>
          <w:tcPr>
            <w:tcW w:w="837" w:type="pct"/>
            <w:vAlign w:val="center"/>
            <w:hideMark/>
          </w:tcPr>
          <w:p w14:paraId="0CBD40E2"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Distance to PPP facility (kilometres)</w:t>
            </w:r>
          </w:p>
        </w:tc>
        <w:tc>
          <w:tcPr>
            <w:tcW w:w="302" w:type="pct"/>
            <w:gridSpan w:val="2"/>
            <w:vAlign w:val="center"/>
          </w:tcPr>
          <w:p w14:paraId="536ED074"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p>
        </w:tc>
        <w:tc>
          <w:tcPr>
            <w:tcW w:w="313" w:type="pct"/>
            <w:vAlign w:val="center"/>
            <w:hideMark/>
          </w:tcPr>
          <w:p w14:paraId="5D3FCE60"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ED</w:t>
            </w:r>
          </w:p>
        </w:tc>
        <w:tc>
          <w:tcPr>
            <w:tcW w:w="2385" w:type="pct"/>
            <w:vAlign w:val="center"/>
            <w:hideMark/>
          </w:tcPr>
          <w:p w14:paraId="73DD29B7" w14:textId="43674C32"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 xml:space="preserve">Average distance in kilometres travelled to the PPP by </w:t>
            </w:r>
            <w:r w:rsidR="0078498B">
              <w:rPr>
                <w:rFonts w:asciiTheme="majorHAnsi" w:hAnsiTheme="majorHAnsi" w:cstheme="majorHAnsi"/>
                <w:sz w:val="18"/>
                <w:szCs w:val="18"/>
                <w:lang w:val="en-GB"/>
              </w:rPr>
              <w:t>children aged</w:t>
            </w:r>
            <w:r w:rsidRPr="00925091">
              <w:rPr>
                <w:rFonts w:asciiTheme="majorHAnsi" w:hAnsiTheme="majorHAnsi" w:cstheme="majorHAnsi"/>
                <w:sz w:val="18"/>
                <w:szCs w:val="18"/>
                <w:lang w:val="en-GB"/>
              </w:rPr>
              <w:t xml:space="preserve"> </w:t>
            </w:r>
            <w:r w:rsidR="00B028AA" w:rsidRPr="00925091">
              <w:rPr>
                <w:rFonts w:asciiTheme="majorHAnsi" w:hAnsiTheme="majorHAnsi" w:cstheme="majorHAnsi"/>
                <w:sz w:val="18"/>
                <w:szCs w:val="18"/>
                <w:lang w:val="en-GB"/>
              </w:rPr>
              <w:t>5–</w:t>
            </w:r>
            <w:r w:rsidRPr="00925091">
              <w:rPr>
                <w:rFonts w:asciiTheme="majorHAnsi" w:hAnsiTheme="majorHAnsi" w:cstheme="majorHAnsi"/>
                <w:sz w:val="18"/>
                <w:szCs w:val="18"/>
                <w:lang w:val="en-GB"/>
              </w:rPr>
              <w:t>7 years</w:t>
            </w:r>
          </w:p>
        </w:tc>
        <w:tc>
          <w:tcPr>
            <w:tcW w:w="451" w:type="pct"/>
            <w:vAlign w:val="center"/>
          </w:tcPr>
          <w:p w14:paraId="06964074" w14:textId="1695212D" w:rsidR="003A0A20" w:rsidRPr="00925091" w:rsidRDefault="00BD08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1.9</w:t>
            </w:r>
          </w:p>
        </w:tc>
        <w:tc>
          <w:tcPr>
            <w:tcW w:w="455" w:type="pct"/>
            <w:vAlign w:val="center"/>
          </w:tcPr>
          <w:p w14:paraId="4D335611" w14:textId="113ABEC8" w:rsidR="003A0A20" w:rsidRPr="00925091" w:rsidRDefault="00BD08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1.9</w:t>
            </w:r>
          </w:p>
        </w:tc>
      </w:tr>
      <w:tr w:rsidR="00E15C2F" w:rsidRPr="00925091" w14:paraId="1CB6C295" w14:textId="77777777" w:rsidTr="001047C4">
        <w:trPr>
          <w:cantSplit/>
          <w:jc w:val="center"/>
        </w:trPr>
        <w:tc>
          <w:tcPr>
            <w:tcW w:w="257" w:type="pct"/>
            <w:vAlign w:val="center"/>
            <w:hideMark/>
          </w:tcPr>
          <w:p w14:paraId="65E0E745"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LN.S4</w:t>
            </w:r>
          </w:p>
        </w:tc>
        <w:tc>
          <w:tcPr>
            <w:tcW w:w="837" w:type="pct"/>
            <w:vAlign w:val="center"/>
            <w:hideMark/>
          </w:tcPr>
          <w:p w14:paraId="001538E8"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Children living more than 2 kilometres from the PPP facility</w:t>
            </w:r>
          </w:p>
        </w:tc>
        <w:tc>
          <w:tcPr>
            <w:tcW w:w="302" w:type="pct"/>
            <w:gridSpan w:val="2"/>
            <w:vAlign w:val="center"/>
          </w:tcPr>
          <w:p w14:paraId="4934D2E7"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p>
        </w:tc>
        <w:tc>
          <w:tcPr>
            <w:tcW w:w="313" w:type="pct"/>
            <w:vAlign w:val="center"/>
            <w:hideMark/>
          </w:tcPr>
          <w:p w14:paraId="0A8BD1B9"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ED</w:t>
            </w:r>
          </w:p>
        </w:tc>
        <w:tc>
          <w:tcPr>
            <w:tcW w:w="2385" w:type="pct"/>
            <w:vAlign w:val="center"/>
            <w:hideMark/>
          </w:tcPr>
          <w:p w14:paraId="30F9533D" w14:textId="6CE2E16B"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 xml:space="preserve">Percentage of </w:t>
            </w:r>
            <w:r w:rsidR="0078498B">
              <w:rPr>
                <w:rFonts w:asciiTheme="majorHAnsi" w:hAnsiTheme="majorHAnsi" w:cstheme="majorHAnsi"/>
                <w:sz w:val="18"/>
                <w:szCs w:val="18"/>
                <w:lang w:val="en-GB"/>
              </w:rPr>
              <w:t>children aged</w:t>
            </w:r>
            <w:r w:rsidRPr="00925091">
              <w:rPr>
                <w:rFonts w:asciiTheme="majorHAnsi" w:hAnsiTheme="majorHAnsi" w:cstheme="majorHAnsi"/>
                <w:sz w:val="18"/>
                <w:szCs w:val="18"/>
                <w:lang w:val="en-GB"/>
              </w:rPr>
              <w:t xml:space="preserve"> </w:t>
            </w:r>
            <w:r w:rsidR="00B028AA" w:rsidRPr="00925091">
              <w:rPr>
                <w:rFonts w:asciiTheme="majorHAnsi" w:hAnsiTheme="majorHAnsi" w:cstheme="majorHAnsi"/>
                <w:sz w:val="18"/>
                <w:szCs w:val="18"/>
                <w:lang w:val="en-GB"/>
              </w:rPr>
              <w:t>5–</w:t>
            </w:r>
            <w:r w:rsidRPr="00925091">
              <w:rPr>
                <w:rFonts w:asciiTheme="majorHAnsi" w:hAnsiTheme="majorHAnsi" w:cstheme="majorHAnsi"/>
                <w:sz w:val="18"/>
                <w:szCs w:val="18"/>
                <w:lang w:val="en-GB"/>
              </w:rPr>
              <w:t>7 years attending/having attended PPP who live more than 2 km away from the PPP facility</w:t>
            </w:r>
          </w:p>
        </w:tc>
        <w:tc>
          <w:tcPr>
            <w:tcW w:w="451" w:type="pct"/>
            <w:vAlign w:val="center"/>
          </w:tcPr>
          <w:p w14:paraId="67FB2B5E" w14:textId="72266827" w:rsidR="003A0A20" w:rsidRPr="00925091" w:rsidRDefault="00BD08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22.0</w:t>
            </w:r>
          </w:p>
        </w:tc>
        <w:tc>
          <w:tcPr>
            <w:tcW w:w="455" w:type="pct"/>
            <w:vAlign w:val="center"/>
          </w:tcPr>
          <w:p w14:paraId="29BB97AE" w14:textId="15B5B941" w:rsidR="003A0A20" w:rsidRPr="00925091" w:rsidRDefault="00BD08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20.1</w:t>
            </w:r>
          </w:p>
        </w:tc>
      </w:tr>
      <w:tr w:rsidR="00E15C2F" w:rsidRPr="00925091" w14:paraId="51176F40" w14:textId="77777777" w:rsidTr="001047C4">
        <w:trPr>
          <w:cantSplit/>
          <w:jc w:val="center"/>
        </w:trPr>
        <w:tc>
          <w:tcPr>
            <w:tcW w:w="257" w:type="pct"/>
            <w:vAlign w:val="center"/>
            <w:hideMark/>
          </w:tcPr>
          <w:p w14:paraId="2A5395D6"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LN.3</w:t>
            </w:r>
          </w:p>
        </w:tc>
        <w:tc>
          <w:tcPr>
            <w:tcW w:w="837" w:type="pct"/>
            <w:vAlign w:val="center"/>
            <w:hideMark/>
          </w:tcPr>
          <w:p w14:paraId="63A80610"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School readiness</w:t>
            </w:r>
          </w:p>
        </w:tc>
        <w:tc>
          <w:tcPr>
            <w:tcW w:w="302" w:type="pct"/>
            <w:gridSpan w:val="2"/>
            <w:vAlign w:val="center"/>
          </w:tcPr>
          <w:p w14:paraId="3FFD6D0D"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p>
        </w:tc>
        <w:tc>
          <w:tcPr>
            <w:tcW w:w="313" w:type="pct"/>
            <w:vAlign w:val="center"/>
            <w:hideMark/>
          </w:tcPr>
          <w:p w14:paraId="784D725F"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ED</w:t>
            </w:r>
          </w:p>
        </w:tc>
        <w:tc>
          <w:tcPr>
            <w:tcW w:w="2385" w:type="pct"/>
            <w:vAlign w:val="center"/>
            <w:hideMark/>
          </w:tcPr>
          <w:p w14:paraId="4E29A0DE"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Percentage of children attending the first grade of primary school who attended early childhood education programme during the previous school year</w:t>
            </w:r>
          </w:p>
        </w:tc>
        <w:tc>
          <w:tcPr>
            <w:tcW w:w="451" w:type="pct"/>
            <w:vAlign w:val="center"/>
          </w:tcPr>
          <w:p w14:paraId="2E0D5651" w14:textId="467691D6" w:rsidR="003A0A20" w:rsidRPr="00925091" w:rsidRDefault="00BD08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96.4</w:t>
            </w:r>
          </w:p>
        </w:tc>
        <w:tc>
          <w:tcPr>
            <w:tcW w:w="455" w:type="pct"/>
            <w:vAlign w:val="center"/>
          </w:tcPr>
          <w:p w14:paraId="50B529F5" w14:textId="7790A7BC" w:rsidR="003A0A20" w:rsidRPr="00925091" w:rsidRDefault="00BD08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80.8</w:t>
            </w:r>
          </w:p>
        </w:tc>
      </w:tr>
      <w:tr w:rsidR="00E15C2F" w:rsidRPr="00925091" w14:paraId="7963230E" w14:textId="77777777" w:rsidTr="001047C4">
        <w:trPr>
          <w:cantSplit/>
          <w:jc w:val="center"/>
        </w:trPr>
        <w:tc>
          <w:tcPr>
            <w:tcW w:w="257" w:type="pct"/>
            <w:vAlign w:val="center"/>
            <w:hideMark/>
          </w:tcPr>
          <w:p w14:paraId="0B13BC86"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LN.4</w:t>
            </w:r>
          </w:p>
        </w:tc>
        <w:tc>
          <w:tcPr>
            <w:tcW w:w="837" w:type="pct"/>
            <w:vAlign w:val="center"/>
            <w:hideMark/>
          </w:tcPr>
          <w:p w14:paraId="0F342518"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Net intake rate in primary education</w:t>
            </w:r>
          </w:p>
        </w:tc>
        <w:tc>
          <w:tcPr>
            <w:tcW w:w="302" w:type="pct"/>
            <w:gridSpan w:val="2"/>
            <w:vAlign w:val="center"/>
          </w:tcPr>
          <w:p w14:paraId="5E7FB6F9"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p>
        </w:tc>
        <w:tc>
          <w:tcPr>
            <w:tcW w:w="313" w:type="pct"/>
            <w:vAlign w:val="center"/>
            <w:hideMark/>
          </w:tcPr>
          <w:p w14:paraId="649B6391"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ED</w:t>
            </w:r>
          </w:p>
        </w:tc>
        <w:tc>
          <w:tcPr>
            <w:tcW w:w="2385" w:type="pct"/>
            <w:vAlign w:val="center"/>
            <w:hideMark/>
          </w:tcPr>
          <w:p w14:paraId="3847AE35"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Percentage of children of school-entry age who enter the first grade of primary school</w:t>
            </w:r>
          </w:p>
        </w:tc>
        <w:tc>
          <w:tcPr>
            <w:tcW w:w="451" w:type="pct"/>
            <w:vAlign w:val="center"/>
          </w:tcPr>
          <w:p w14:paraId="30F2FCC0" w14:textId="4DC58759" w:rsidR="003A0A20" w:rsidRPr="00925091" w:rsidRDefault="00BD08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90.0</w:t>
            </w:r>
          </w:p>
        </w:tc>
        <w:tc>
          <w:tcPr>
            <w:tcW w:w="455" w:type="pct"/>
            <w:vAlign w:val="center"/>
          </w:tcPr>
          <w:p w14:paraId="74D70EE3" w14:textId="037FCF30" w:rsidR="003A0A20" w:rsidRPr="00925091" w:rsidRDefault="00BD08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85.4</w:t>
            </w:r>
          </w:p>
        </w:tc>
      </w:tr>
      <w:tr w:rsidR="00E15C2F" w:rsidRPr="00925091" w14:paraId="6D9E6EEE" w14:textId="77777777" w:rsidTr="001047C4">
        <w:trPr>
          <w:cantSplit/>
          <w:jc w:val="center"/>
        </w:trPr>
        <w:tc>
          <w:tcPr>
            <w:tcW w:w="4094" w:type="pct"/>
            <w:gridSpan w:val="6"/>
            <w:shd w:val="clear" w:color="auto" w:fill="BFBFBF" w:themeFill="background1" w:themeFillShade="BF"/>
            <w:vAlign w:val="center"/>
            <w:hideMark/>
          </w:tcPr>
          <w:p w14:paraId="4C3BDA2A" w14:textId="20818801" w:rsidR="003A0A20" w:rsidRPr="00925091" w:rsidRDefault="003A0A20" w:rsidP="003A0A20">
            <w:pPr>
              <w:pageBreakBefore/>
              <w:spacing w:before="0" w:after="0" w:line="240" w:lineRule="auto"/>
              <w:rPr>
                <w:rFonts w:asciiTheme="majorHAnsi" w:hAnsiTheme="majorHAnsi" w:cstheme="majorHAnsi"/>
                <w:sz w:val="18"/>
                <w:szCs w:val="18"/>
                <w:lang w:val="en-GB"/>
              </w:rPr>
            </w:pPr>
            <w:bookmarkStart w:id="11" w:name="_Hlk13829853"/>
            <w:r w:rsidRPr="00925091">
              <w:rPr>
                <w:rFonts w:asciiTheme="majorHAnsi" w:hAnsiTheme="majorHAnsi" w:cstheme="majorHAnsi"/>
                <w:b/>
                <w:sz w:val="18"/>
                <w:szCs w:val="18"/>
                <w:lang w:val="en-GB"/>
              </w:rPr>
              <w:lastRenderedPageBreak/>
              <w:t>Indicators according to the national education system classification</w:t>
            </w:r>
            <w:r w:rsidRPr="00925091">
              <w:rPr>
                <w:rStyle w:val="FootnoteReference"/>
                <w:rFonts w:asciiTheme="majorHAnsi" w:hAnsiTheme="majorHAnsi" w:cstheme="majorHAnsi"/>
                <w:b/>
                <w:sz w:val="18"/>
                <w:szCs w:val="18"/>
                <w:lang w:val="en-GB"/>
              </w:rPr>
              <w:footnoteReference w:id="19"/>
            </w:r>
          </w:p>
        </w:tc>
        <w:tc>
          <w:tcPr>
            <w:tcW w:w="451" w:type="pct"/>
            <w:shd w:val="clear" w:color="auto" w:fill="BFBFBF" w:themeFill="background1" w:themeFillShade="BF"/>
            <w:vAlign w:val="center"/>
          </w:tcPr>
          <w:p w14:paraId="2F2D6483"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p>
        </w:tc>
        <w:tc>
          <w:tcPr>
            <w:tcW w:w="455" w:type="pct"/>
            <w:shd w:val="clear" w:color="auto" w:fill="BFBFBF" w:themeFill="background1" w:themeFillShade="BF"/>
            <w:vAlign w:val="center"/>
          </w:tcPr>
          <w:p w14:paraId="7B75B49A"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p>
        </w:tc>
      </w:tr>
      <w:tr w:rsidR="00E15C2F" w:rsidRPr="00925091" w14:paraId="519CBF5E" w14:textId="77777777" w:rsidTr="001047C4">
        <w:trPr>
          <w:cantSplit/>
          <w:jc w:val="center"/>
        </w:trPr>
        <w:tc>
          <w:tcPr>
            <w:tcW w:w="257" w:type="pct"/>
            <w:vAlign w:val="center"/>
            <w:hideMark/>
          </w:tcPr>
          <w:p w14:paraId="72128B62"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LN.S5a</w:t>
            </w:r>
          </w:p>
          <w:p w14:paraId="4C7A103C"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LN.S5b</w:t>
            </w:r>
          </w:p>
        </w:tc>
        <w:tc>
          <w:tcPr>
            <w:tcW w:w="837" w:type="pct"/>
            <w:vAlign w:val="center"/>
            <w:hideMark/>
          </w:tcPr>
          <w:p w14:paraId="01CD9B5A"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Net attendance ratio (adjusted)</w:t>
            </w:r>
          </w:p>
        </w:tc>
        <w:tc>
          <w:tcPr>
            <w:tcW w:w="302" w:type="pct"/>
            <w:gridSpan w:val="2"/>
            <w:vAlign w:val="center"/>
          </w:tcPr>
          <w:p w14:paraId="47CD7F19"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p>
        </w:tc>
        <w:tc>
          <w:tcPr>
            <w:tcW w:w="313" w:type="pct"/>
            <w:vAlign w:val="center"/>
            <w:hideMark/>
          </w:tcPr>
          <w:p w14:paraId="3191ACCA"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ED</w:t>
            </w:r>
          </w:p>
        </w:tc>
        <w:tc>
          <w:tcPr>
            <w:tcW w:w="2385" w:type="pct"/>
            <w:vAlign w:val="center"/>
            <w:hideMark/>
          </w:tcPr>
          <w:p w14:paraId="3C9E8F89"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 xml:space="preserve">Percentage of children of </w:t>
            </w:r>
          </w:p>
          <w:p w14:paraId="29F53F8E" w14:textId="77777777" w:rsidR="003A0A20" w:rsidRPr="00925091" w:rsidRDefault="003A0A20" w:rsidP="00F00395">
            <w:pPr>
              <w:numPr>
                <w:ilvl w:val="0"/>
                <w:numId w:val="37"/>
              </w:numPr>
              <w:spacing w:before="0" w:after="0" w:line="240" w:lineRule="auto"/>
              <w:contextualSpacing/>
              <w:rPr>
                <w:rFonts w:asciiTheme="majorHAnsi" w:hAnsiTheme="majorHAnsi" w:cstheme="majorHAnsi"/>
                <w:sz w:val="18"/>
                <w:szCs w:val="18"/>
                <w:lang w:val="en-GB"/>
              </w:rPr>
            </w:pPr>
            <w:r w:rsidRPr="00925091">
              <w:rPr>
                <w:rFonts w:asciiTheme="majorHAnsi" w:hAnsiTheme="majorHAnsi" w:cstheme="majorHAnsi"/>
                <w:sz w:val="18"/>
                <w:szCs w:val="18"/>
                <w:lang w:val="en-GB"/>
              </w:rPr>
              <w:t>primary school age currently attending primary or secondary school</w:t>
            </w:r>
          </w:p>
          <w:p w14:paraId="4093FAAF" w14:textId="77777777" w:rsidR="003A0A20" w:rsidRPr="00925091" w:rsidRDefault="003A0A20" w:rsidP="00F00395">
            <w:pPr>
              <w:numPr>
                <w:ilvl w:val="0"/>
                <w:numId w:val="37"/>
              </w:numPr>
              <w:spacing w:before="0" w:after="0" w:line="240" w:lineRule="auto"/>
              <w:contextualSpacing/>
              <w:rPr>
                <w:rFonts w:asciiTheme="majorHAnsi" w:hAnsiTheme="majorHAnsi" w:cstheme="majorHAnsi"/>
                <w:sz w:val="18"/>
                <w:szCs w:val="18"/>
                <w:lang w:val="en-GB"/>
              </w:rPr>
            </w:pPr>
            <w:r w:rsidRPr="00925091">
              <w:rPr>
                <w:rFonts w:asciiTheme="majorHAnsi" w:hAnsiTheme="majorHAnsi" w:cstheme="majorHAnsi"/>
                <w:sz w:val="18"/>
                <w:szCs w:val="18"/>
                <w:lang w:val="en-GB"/>
              </w:rPr>
              <w:t>secondary school age currently attending secondary school or higher</w:t>
            </w:r>
          </w:p>
        </w:tc>
        <w:tc>
          <w:tcPr>
            <w:tcW w:w="451" w:type="pct"/>
            <w:vAlign w:val="bottom"/>
          </w:tcPr>
          <w:p w14:paraId="6C41C490" w14:textId="21F80EAC" w:rsidR="003A0A20" w:rsidRPr="00925091" w:rsidRDefault="00991EF5" w:rsidP="00BD08D5">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98.6</w:t>
            </w:r>
          </w:p>
          <w:p w14:paraId="0804EC16" w14:textId="321EB8C8" w:rsidR="00BD08D5" w:rsidRPr="00925091" w:rsidRDefault="00BD08D5" w:rsidP="00BD08D5">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94.1</w:t>
            </w:r>
          </w:p>
        </w:tc>
        <w:tc>
          <w:tcPr>
            <w:tcW w:w="455" w:type="pct"/>
            <w:vAlign w:val="bottom"/>
          </w:tcPr>
          <w:p w14:paraId="498E59F1" w14:textId="77777777" w:rsidR="00BD08D5" w:rsidRPr="00925091" w:rsidRDefault="00BD08D5" w:rsidP="00BD08D5">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92.3</w:t>
            </w:r>
          </w:p>
          <w:p w14:paraId="3FE1B9AC" w14:textId="751D61E4" w:rsidR="00BD08D5" w:rsidRPr="00925091" w:rsidRDefault="00BD08D5" w:rsidP="00BD08D5">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28.4</w:t>
            </w:r>
          </w:p>
        </w:tc>
      </w:tr>
      <w:tr w:rsidR="00E15C2F" w:rsidRPr="00925091" w14:paraId="1A51232C" w14:textId="77777777" w:rsidTr="001047C4">
        <w:trPr>
          <w:cantSplit/>
          <w:jc w:val="center"/>
        </w:trPr>
        <w:tc>
          <w:tcPr>
            <w:tcW w:w="257" w:type="pct"/>
            <w:vAlign w:val="center"/>
            <w:hideMark/>
          </w:tcPr>
          <w:p w14:paraId="056668B8" w14:textId="0CEE558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LN.S6a</w:t>
            </w:r>
          </w:p>
          <w:p w14:paraId="44CC2014"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LN.S6b</w:t>
            </w:r>
          </w:p>
        </w:tc>
        <w:tc>
          <w:tcPr>
            <w:tcW w:w="837" w:type="pct"/>
            <w:vAlign w:val="center"/>
            <w:hideMark/>
          </w:tcPr>
          <w:p w14:paraId="65F772CF"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Out-of-school rate</w:t>
            </w:r>
          </w:p>
        </w:tc>
        <w:tc>
          <w:tcPr>
            <w:tcW w:w="302" w:type="pct"/>
            <w:gridSpan w:val="2"/>
            <w:vAlign w:val="center"/>
          </w:tcPr>
          <w:p w14:paraId="60FC5D58"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p>
        </w:tc>
        <w:tc>
          <w:tcPr>
            <w:tcW w:w="313" w:type="pct"/>
            <w:vAlign w:val="center"/>
            <w:hideMark/>
          </w:tcPr>
          <w:p w14:paraId="4C95D342"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ED</w:t>
            </w:r>
          </w:p>
        </w:tc>
        <w:tc>
          <w:tcPr>
            <w:tcW w:w="2385" w:type="pct"/>
            <w:vAlign w:val="center"/>
            <w:hideMark/>
          </w:tcPr>
          <w:p w14:paraId="2AD66019"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 xml:space="preserve">Percentage of children of </w:t>
            </w:r>
          </w:p>
          <w:p w14:paraId="7D315FBE" w14:textId="0219B412" w:rsidR="003A0A20" w:rsidRPr="00925091" w:rsidRDefault="003A0A20" w:rsidP="00F00395">
            <w:pPr>
              <w:numPr>
                <w:ilvl w:val="0"/>
                <w:numId w:val="38"/>
              </w:numPr>
              <w:spacing w:before="0" w:after="0" w:line="240" w:lineRule="auto"/>
              <w:contextualSpacing/>
              <w:rPr>
                <w:rFonts w:asciiTheme="majorHAnsi" w:hAnsiTheme="majorHAnsi" w:cstheme="majorHAnsi"/>
                <w:sz w:val="18"/>
                <w:szCs w:val="18"/>
                <w:lang w:val="en-GB"/>
              </w:rPr>
            </w:pPr>
            <w:r w:rsidRPr="00925091">
              <w:rPr>
                <w:rFonts w:asciiTheme="majorHAnsi" w:hAnsiTheme="majorHAnsi" w:cstheme="majorHAnsi"/>
                <w:sz w:val="18"/>
                <w:szCs w:val="18"/>
                <w:lang w:val="en-GB"/>
              </w:rPr>
              <w:t>primary school age who are not attending early childhood education, primary or secondary school</w:t>
            </w:r>
          </w:p>
          <w:p w14:paraId="6A32F2DC" w14:textId="77777777" w:rsidR="003A0A20" w:rsidRPr="00925091" w:rsidRDefault="003A0A20" w:rsidP="00F00395">
            <w:pPr>
              <w:numPr>
                <w:ilvl w:val="0"/>
                <w:numId w:val="38"/>
              </w:numPr>
              <w:spacing w:before="0" w:after="0" w:line="240" w:lineRule="auto"/>
              <w:contextualSpacing/>
              <w:rPr>
                <w:rFonts w:asciiTheme="majorHAnsi" w:hAnsiTheme="majorHAnsi" w:cstheme="majorHAnsi"/>
                <w:sz w:val="18"/>
                <w:szCs w:val="18"/>
                <w:lang w:val="en-GB"/>
              </w:rPr>
            </w:pPr>
            <w:r w:rsidRPr="00925091">
              <w:rPr>
                <w:rFonts w:asciiTheme="majorHAnsi" w:hAnsiTheme="majorHAnsi" w:cstheme="majorHAnsi"/>
                <w:sz w:val="18"/>
                <w:szCs w:val="18"/>
                <w:lang w:val="en-GB"/>
              </w:rPr>
              <w:t>secondary school age who are not attending primary school or secondary school or higher</w:t>
            </w:r>
          </w:p>
        </w:tc>
        <w:tc>
          <w:tcPr>
            <w:tcW w:w="451" w:type="pct"/>
            <w:vAlign w:val="center"/>
          </w:tcPr>
          <w:p w14:paraId="5FA39CDB" w14:textId="51D2B9E9" w:rsidR="003A0A20" w:rsidRPr="00925091" w:rsidRDefault="00991EF5" w:rsidP="00723B82">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0.4</w:t>
            </w:r>
          </w:p>
          <w:p w14:paraId="2FEA6369" w14:textId="77777777" w:rsidR="00BD08D5" w:rsidRPr="00925091" w:rsidRDefault="00BD08D5" w:rsidP="00723B82">
            <w:pPr>
              <w:spacing w:before="0" w:after="0" w:line="240" w:lineRule="auto"/>
              <w:jc w:val="center"/>
              <w:rPr>
                <w:rFonts w:asciiTheme="majorHAnsi" w:hAnsiTheme="majorHAnsi" w:cstheme="majorHAnsi"/>
                <w:sz w:val="18"/>
                <w:szCs w:val="18"/>
                <w:lang w:val="en-GB"/>
              </w:rPr>
            </w:pPr>
          </w:p>
          <w:p w14:paraId="3F9BBF0F" w14:textId="3776FEF7" w:rsidR="00BD08D5" w:rsidRPr="00925091" w:rsidRDefault="00BD08D5" w:rsidP="00723B82">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3.8</w:t>
            </w:r>
          </w:p>
        </w:tc>
        <w:tc>
          <w:tcPr>
            <w:tcW w:w="455" w:type="pct"/>
            <w:vAlign w:val="center"/>
          </w:tcPr>
          <w:p w14:paraId="034164E3" w14:textId="77777777" w:rsidR="003A0A20" w:rsidRPr="00925091" w:rsidRDefault="00BD08D5" w:rsidP="00BD08D5">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7.3</w:t>
            </w:r>
          </w:p>
          <w:p w14:paraId="7EC81215" w14:textId="77777777" w:rsidR="00BD08D5" w:rsidRPr="00925091" w:rsidRDefault="00BD08D5" w:rsidP="00BD08D5">
            <w:pPr>
              <w:spacing w:before="0" w:after="0" w:line="240" w:lineRule="auto"/>
              <w:jc w:val="center"/>
              <w:rPr>
                <w:rFonts w:asciiTheme="majorHAnsi" w:hAnsiTheme="majorHAnsi" w:cstheme="majorHAnsi"/>
                <w:sz w:val="18"/>
                <w:szCs w:val="18"/>
                <w:lang w:val="en-GB"/>
              </w:rPr>
            </w:pPr>
          </w:p>
          <w:p w14:paraId="54FD73D2" w14:textId="5C6AA39E" w:rsidR="00BD08D5" w:rsidRPr="00925091" w:rsidRDefault="00BD08D5" w:rsidP="00BD08D5">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57.1</w:t>
            </w:r>
          </w:p>
        </w:tc>
      </w:tr>
      <w:tr w:rsidR="00E15C2F" w:rsidRPr="00925091" w14:paraId="046F68A3" w14:textId="77777777" w:rsidTr="001047C4">
        <w:trPr>
          <w:cantSplit/>
          <w:jc w:val="center"/>
        </w:trPr>
        <w:tc>
          <w:tcPr>
            <w:tcW w:w="257" w:type="pct"/>
            <w:vAlign w:val="center"/>
            <w:hideMark/>
          </w:tcPr>
          <w:p w14:paraId="35BF0755"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LN.S7a</w:t>
            </w:r>
          </w:p>
          <w:p w14:paraId="7C891221"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LN.S7b</w:t>
            </w:r>
          </w:p>
        </w:tc>
        <w:tc>
          <w:tcPr>
            <w:tcW w:w="837" w:type="pct"/>
            <w:vAlign w:val="center"/>
            <w:hideMark/>
          </w:tcPr>
          <w:p w14:paraId="31897C6B"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Gross intake rate to the last grade</w:t>
            </w:r>
          </w:p>
        </w:tc>
        <w:tc>
          <w:tcPr>
            <w:tcW w:w="302" w:type="pct"/>
            <w:gridSpan w:val="2"/>
            <w:vAlign w:val="center"/>
          </w:tcPr>
          <w:p w14:paraId="0276D53D"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p>
        </w:tc>
        <w:tc>
          <w:tcPr>
            <w:tcW w:w="313" w:type="pct"/>
            <w:vAlign w:val="center"/>
            <w:hideMark/>
          </w:tcPr>
          <w:p w14:paraId="23DF39C3"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ED</w:t>
            </w:r>
          </w:p>
        </w:tc>
        <w:tc>
          <w:tcPr>
            <w:tcW w:w="2385" w:type="pct"/>
            <w:vAlign w:val="center"/>
            <w:hideMark/>
          </w:tcPr>
          <w:p w14:paraId="45B7B4F3"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 xml:space="preserve">Rate of children attending the last grade for the first time to children at appropriate age to the last grade </w:t>
            </w:r>
          </w:p>
          <w:p w14:paraId="33A5A738" w14:textId="77777777" w:rsidR="003A0A20" w:rsidRPr="00925091" w:rsidRDefault="003A0A20" w:rsidP="00F00395">
            <w:pPr>
              <w:numPr>
                <w:ilvl w:val="0"/>
                <w:numId w:val="39"/>
              </w:numPr>
              <w:spacing w:before="0" w:after="0" w:line="240" w:lineRule="auto"/>
              <w:contextualSpacing/>
              <w:rPr>
                <w:rFonts w:asciiTheme="majorHAnsi" w:hAnsiTheme="majorHAnsi" w:cstheme="majorHAnsi"/>
                <w:sz w:val="18"/>
                <w:szCs w:val="18"/>
                <w:lang w:val="en-GB"/>
              </w:rPr>
            </w:pPr>
            <w:r w:rsidRPr="00925091">
              <w:rPr>
                <w:rFonts w:asciiTheme="majorHAnsi" w:hAnsiTheme="majorHAnsi" w:cstheme="majorHAnsi"/>
                <w:sz w:val="18"/>
                <w:szCs w:val="18"/>
                <w:lang w:val="en-GB"/>
              </w:rPr>
              <w:t>Primary school</w:t>
            </w:r>
          </w:p>
          <w:p w14:paraId="750CDA1F" w14:textId="77777777" w:rsidR="003A0A20" w:rsidRPr="00925091" w:rsidRDefault="003A0A20" w:rsidP="00F00395">
            <w:pPr>
              <w:numPr>
                <w:ilvl w:val="0"/>
                <w:numId w:val="39"/>
              </w:numPr>
              <w:spacing w:before="0" w:after="0" w:line="240" w:lineRule="auto"/>
              <w:contextualSpacing/>
              <w:rPr>
                <w:rFonts w:asciiTheme="majorHAnsi" w:hAnsiTheme="majorHAnsi" w:cstheme="majorHAnsi"/>
                <w:sz w:val="18"/>
                <w:szCs w:val="18"/>
                <w:lang w:val="en-GB"/>
              </w:rPr>
            </w:pPr>
            <w:r w:rsidRPr="00925091">
              <w:rPr>
                <w:rFonts w:asciiTheme="majorHAnsi" w:hAnsiTheme="majorHAnsi" w:cstheme="majorHAnsi"/>
                <w:sz w:val="18"/>
                <w:szCs w:val="18"/>
                <w:lang w:val="en-GB"/>
              </w:rPr>
              <w:t>Secondary school</w:t>
            </w:r>
          </w:p>
        </w:tc>
        <w:tc>
          <w:tcPr>
            <w:tcW w:w="451" w:type="pct"/>
            <w:vAlign w:val="bottom"/>
          </w:tcPr>
          <w:p w14:paraId="3A8968F1" w14:textId="77777777" w:rsidR="003A0A20" w:rsidRPr="00925091" w:rsidRDefault="00BD08D5" w:rsidP="00BD08D5">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102.8</w:t>
            </w:r>
          </w:p>
          <w:p w14:paraId="0918BBBF" w14:textId="40E0E980" w:rsidR="00BD08D5" w:rsidRPr="00925091" w:rsidRDefault="00BD08D5" w:rsidP="00BD08D5">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107.0</w:t>
            </w:r>
          </w:p>
        </w:tc>
        <w:tc>
          <w:tcPr>
            <w:tcW w:w="455" w:type="pct"/>
            <w:vAlign w:val="bottom"/>
          </w:tcPr>
          <w:p w14:paraId="0213DC36" w14:textId="77777777" w:rsidR="003A0A20" w:rsidRPr="00925091" w:rsidRDefault="00BD08D5" w:rsidP="00BD08D5">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62.0</w:t>
            </w:r>
          </w:p>
          <w:p w14:paraId="14E731D5" w14:textId="79506808" w:rsidR="00BD08D5" w:rsidRPr="00925091" w:rsidRDefault="00BD08D5" w:rsidP="00BD08D5">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74.0</w:t>
            </w:r>
          </w:p>
        </w:tc>
      </w:tr>
      <w:tr w:rsidR="00E15C2F" w:rsidRPr="00925091" w14:paraId="459EF8AF" w14:textId="77777777" w:rsidTr="001047C4">
        <w:trPr>
          <w:cantSplit/>
          <w:jc w:val="center"/>
        </w:trPr>
        <w:tc>
          <w:tcPr>
            <w:tcW w:w="257" w:type="pct"/>
            <w:vAlign w:val="center"/>
            <w:hideMark/>
          </w:tcPr>
          <w:p w14:paraId="410DE7CB" w14:textId="4EF3C81A"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LN.S8a</w:t>
            </w:r>
          </w:p>
          <w:p w14:paraId="4D822186"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LN.S8b</w:t>
            </w:r>
          </w:p>
        </w:tc>
        <w:tc>
          <w:tcPr>
            <w:tcW w:w="837" w:type="pct"/>
            <w:vAlign w:val="center"/>
            <w:hideMark/>
          </w:tcPr>
          <w:p w14:paraId="144CF629"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Completion rate</w:t>
            </w:r>
          </w:p>
        </w:tc>
        <w:tc>
          <w:tcPr>
            <w:tcW w:w="302" w:type="pct"/>
            <w:gridSpan w:val="2"/>
            <w:vAlign w:val="center"/>
          </w:tcPr>
          <w:p w14:paraId="678C4C9F"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p>
        </w:tc>
        <w:tc>
          <w:tcPr>
            <w:tcW w:w="313" w:type="pct"/>
            <w:vAlign w:val="center"/>
            <w:hideMark/>
          </w:tcPr>
          <w:p w14:paraId="0C6465C7"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ED</w:t>
            </w:r>
          </w:p>
        </w:tc>
        <w:tc>
          <w:tcPr>
            <w:tcW w:w="2385" w:type="pct"/>
            <w:vAlign w:val="center"/>
            <w:hideMark/>
          </w:tcPr>
          <w:p w14:paraId="02A139FF" w14:textId="56EEBC1B"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 xml:space="preserve">Percentage of </w:t>
            </w:r>
            <w:r w:rsidR="0078498B">
              <w:rPr>
                <w:rFonts w:asciiTheme="majorHAnsi" w:hAnsiTheme="majorHAnsi" w:cstheme="majorHAnsi"/>
                <w:sz w:val="18"/>
                <w:szCs w:val="18"/>
                <w:lang w:val="en-GB"/>
              </w:rPr>
              <w:t>children aged</w:t>
            </w:r>
            <w:r w:rsidRPr="00925091">
              <w:rPr>
                <w:rFonts w:asciiTheme="majorHAnsi" w:hAnsiTheme="majorHAnsi" w:cstheme="majorHAnsi"/>
                <w:sz w:val="18"/>
                <w:szCs w:val="18"/>
                <w:lang w:val="en-GB"/>
              </w:rPr>
              <w:t xml:space="preserve"> </w:t>
            </w:r>
            <w:r w:rsidR="00B028AA" w:rsidRPr="00925091">
              <w:rPr>
                <w:rFonts w:asciiTheme="majorHAnsi" w:hAnsiTheme="majorHAnsi" w:cstheme="majorHAnsi"/>
                <w:sz w:val="18"/>
                <w:szCs w:val="18"/>
                <w:lang w:val="en-GB"/>
              </w:rPr>
              <w:t>3–</w:t>
            </w:r>
            <w:r w:rsidRPr="00925091">
              <w:rPr>
                <w:rFonts w:asciiTheme="majorHAnsi" w:hAnsiTheme="majorHAnsi" w:cstheme="majorHAnsi"/>
                <w:sz w:val="18"/>
                <w:szCs w:val="18"/>
                <w:lang w:val="en-GB"/>
              </w:rPr>
              <w:t>5 years above the intended age for the last grade who have completed that grade</w:t>
            </w:r>
          </w:p>
          <w:p w14:paraId="7E3A8FAC" w14:textId="77777777" w:rsidR="003A0A20" w:rsidRPr="00925091" w:rsidRDefault="003A0A20" w:rsidP="00F00395">
            <w:pPr>
              <w:numPr>
                <w:ilvl w:val="0"/>
                <w:numId w:val="40"/>
              </w:numPr>
              <w:spacing w:before="0" w:after="0" w:line="240" w:lineRule="auto"/>
              <w:contextualSpacing/>
              <w:rPr>
                <w:rFonts w:asciiTheme="majorHAnsi" w:hAnsiTheme="majorHAnsi" w:cstheme="majorHAnsi"/>
                <w:sz w:val="18"/>
                <w:szCs w:val="18"/>
                <w:lang w:val="en-GB"/>
              </w:rPr>
            </w:pPr>
            <w:r w:rsidRPr="00925091">
              <w:rPr>
                <w:rFonts w:asciiTheme="majorHAnsi" w:hAnsiTheme="majorHAnsi" w:cstheme="majorHAnsi"/>
                <w:sz w:val="18"/>
                <w:szCs w:val="18"/>
                <w:lang w:val="en-GB"/>
              </w:rPr>
              <w:t>Primary school</w:t>
            </w:r>
          </w:p>
          <w:p w14:paraId="27A6C7DA" w14:textId="77777777" w:rsidR="003A0A20" w:rsidRPr="00925091" w:rsidRDefault="003A0A20" w:rsidP="00F00395">
            <w:pPr>
              <w:numPr>
                <w:ilvl w:val="0"/>
                <w:numId w:val="40"/>
              </w:numPr>
              <w:spacing w:before="0" w:after="0" w:line="240" w:lineRule="auto"/>
              <w:contextualSpacing/>
              <w:rPr>
                <w:rFonts w:asciiTheme="majorHAnsi" w:hAnsiTheme="majorHAnsi" w:cstheme="majorHAnsi"/>
                <w:sz w:val="18"/>
                <w:szCs w:val="18"/>
                <w:lang w:val="en-GB"/>
              </w:rPr>
            </w:pPr>
            <w:r w:rsidRPr="00925091">
              <w:rPr>
                <w:rFonts w:asciiTheme="majorHAnsi" w:hAnsiTheme="majorHAnsi" w:cstheme="majorHAnsi"/>
                <w:sz w:val="18"/>
                <w:szCs w:val="18"/>
                <w:lang w:val="en-GB"/>
              </w:rPr>
              <w:t>Secondary school</w:t>
            </w:r>
          </w:p>
        </w:tc>
        <w:tc>
          <w:tcPr>
            <w:tcW w:w="451" w:type="pct"/>
            <w:vAlign w:val="bottom"/>
          </w:tcPr>
          <w:p w14:paraId="5103EA26" w14:textId="77777777" w:rsidR="00BD08D5" w:rsidRPr="00925091" w:rsidRDefault="00BD08D5" w:rsidP="00BD08D5">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99.5</w:t>
            </w:r>
          </w:p>
          <w:p w14:paraId="444DC53F" w14:textId="4A0F1BE7" w:rsidR="003A0A20" w:rsidRPr="00925091" w:rsidRDefault="00991EF5" w:rsidP="00BD08D5">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97</w:t>
            </w:r>
            <w:r w:rsidR="00BD08D5" w:rsidRPr="00925091">
              <w:rPr>
                <w:rFonts w:asciiTheme="majorHAnsi" w:hAnsiTheme="majorHAnsi" w:cstheme="majorHAnsi"/>
                <w:sz w:val="18"/>
                <w:szCs w:val="18"/>
                <w:lang w:val="en-GB"/>
              </w:rPr>
              <w:t>.7</w:t>
            </w:r>
          </w:p>
        </w:tc>
        <w:tc>
          <w:tcPr>
            <w:tcW w:w="455" w:type="pct"/>
            <w:vAlign w:val="bottom"/>
          </w:tcPr>
          <w:p w14:paraId="1CB402E7" w14:textId="77777777" w:rsidR="003A0A20" w:rsidRPr="00925091" w:rsidRDefault="00BD08D5" w:rsidP="00BD08D5">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63.7</w:t>
            </w:r>
          </w:p>
          <w:p w14:paraId="7694CD90" w14:textId="44727ABC" w:rsidR="00BD08D5" w:rsidRPr="00925091" w:rsidRDefault="00991EF5" w:rsidP="00BD08D5">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61.0</w:t>
            </w:r>
          </w:p>
        </w:tc>
      </w:tr>
      <w:tr w:rsidR="00E85C4A" w:rsidRPr="00925091" w14:paraId="735206DB" w14:textId="77777777" w:rsidTr="001047C4">
        <w:trPr>
          <w:cantSplit/>
          <w:jc w:val="center"/>
        </w:trPr>
        <w:tc>
          <w:tcPr>
            <w:tcW w:w="257" w:type="pct"/>
            <w:vAlign w:val="center"/>
            <w:hideMark/>
          </w:tcPr>
          <w:p w14:paraId="27F897C6" w14:textId="2FFD2F77" w:rsidR="00E85C4A" w:rsidRPr="00925091" w:rsidRDefault="00E85C4A" w:rsidP="00E85C4A">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LN.S9</w:t>
            </w:r>
            <w:r>
              <w:rPr>
                <w:rFonts w:asciiTheme="majorHAnsi" w:hAnsiTheme="majorHAnsi" w:cstheme="majorHAnsi"/>
                <w:sz w:val="18"/>
                <w:szCs w:val="18"/>
                <w:lang w:val="en-GB"/>
              </w:rPr>
              <w:t>a</w:t>
            </w:r>
          </w:p>
        </w:tc>
        <w:tc>
          <w:tcPr>
            <w:tcW w:w="837" w:type="pct"/>
            <w:vAlign w:val="center"/>
            <w:hideMark/>
          </w:tcPr>
          <w:p w14:paraId="06E36066" w14:textId="152860F1" w:rsidR="00E85C4A" w:rsidRPr="00925091" w:rsidRDefault="00E85C4A" w:rsidP="00E85C4A">
            <w:pPr>
              <w:spacing w:before="0" w:after="0" w:line="240" w:lineRule="auto"/>
              <w:rPr>
                <w:rFonts w:asciiTheme="majorHAnsi" w:hAnsiTheme="majorHAnsi" w:cstheme="majorHAnsi"/>
                <w:sz w:val="18"/>
                <w:szCs w:val="18"/>
                <w:lang w:val="en-GB"/>
              </w:rPr>
            </w:pPr>
            <w:r>
              <w:rPr>
                <w:rFonts w:asciiTheme="majorHAnsi" w:hAnsiTheme="majorHAnsi" w:cstheme="majorHAnsi"/>
                <w:sz w:val="18"/>
                <w:szCs w:val="18"/>
                <w:lang w:val="en-GB"/>
              </w:rPr>
              <w:t>T</w:t>
            </w:r>
            <w:r w:rsidRPr="00925091">
              <w:rPr>
                <w:rFonts w:asciiTheme="majorHAnsi" w:hAnsiTheme="majorHAnsi" w:cstheme="majorHAnsi"/>
                <w:sz w:val="18"/>
                <w:szCs w:val="18"/>
                <w:lang w:val="en-GB"/>
              </w:rPr>
              <w:t>ransition rate to secondary school</w:t>
            </w:r>
          </w:p>
        </w:tc>
        <w:tc>
          <w:tcPr>
            <w:tcW w:w="302" w:type="pct"/>
            <w:gridSpan w:val="2"/>
            <w:vAlign w:val="center"/>
          </w:tcPr>
          <w:p w14:paraId="5BF5D7E2" w14:textId="77777777" w:rsidR="00E85C4A" w:rsidRPr="00925091" w:rsidRDefault="00E85C4A" w:rsidP="00E85C4A">
            <w:pPr>
              <w:spacing w:before="0" w:after="0" w:line="240" w:lineRule="auto"/>
              <w:jc w:val="center"/>
              <w:rPr>
                <w:rFonts w:asciiTheme="majorHAnsi" w:hAnsiTheme="majorHAnsi" w:cstheme="majorHAnsi"/>
                <w:sz w:val="18"/>
                <w:szCs w:val="18"/>
                <w:lang w:val="en-GB"/>
              </w:rPr>
            </w:pPr>
          </w:p>
        </w:tc>
        <w:tc>
          <w:tcPr>
            <w:tcW w:w="313" w:type="pct"/>
            <w:vAlign w:val="center"/>
            <w:hideMark/>
          </w:tcPr>
          <w:p w14:paraId="0167E71A" w14:textId="77777777" w:rsidR="00E85C4A" w:rsidRPr="00925091" w:rsidRDefault="00E85C4A" w:rsidP="00E85C4A">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ED</w:t>
            </w:r>
          </w:p>
        </w:tc>
        <w:tc>
          <w:tcPr>
            <w:tcW w:w="2385" w:type="pct"/>
            <w:vAlign w:val="center"/>
            <w:hideMark/>
          </w:tcPr>
          <w:p w14:paraId="0A197670" w14:textId="46F004E1" w:rsidR="00E85C4A" w:rsidRPr="00925091" w:rsidRDefault="00E85C4A" w:rsidP="00E85C4A">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 xml:space="preserve">Percentage of children attending the last grade of primary school during the previous school year who are in the first grade of secondary school during the current school year </w:t>
            </w:r>
          </w:p>
        </w:tc>
        <w:tc>
          <w:tcPr>
            <w:tcW w:w="451" w:type="pct"/>
            <w:vAlign w:val="center"/>
          </w:tcPr>
          <w:p w14:paraId="0DE15DB0" w14:textId="77777777" w:rsidR="00E85C4A" w:rsidRPr="00925091" w:rsidRDefault="00E85C4A" w:rsidP="00E85C4A">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95.2</w:t>
            </w:r>
          </w:p>
        </w:tc>
        <w:tc>
          <w:tcPr>
            <w:tcW w:w="455" w:type="pct"/>
            <w:vAlign w:val="center"/>
          </w:tcPr>
          <w:p w14:paraId="19D3F45B" w14:textId="446582AC" w:rsidR="00E85C4A" w:rsidRPr="00925091" w:rsidRDefault="00E85C4A" w:rsidP="00E85C4A">
            <w:pPr>
              <w:spacing w:before="0" w:after="0" w:line="240" w:lineRule="auto"/>
              <w:jc w:val="center"/>
              <w:rPr>
                <w:rFonts w:asciiTheme="majorHAnsi" w:hAnsiTheme="majorHAnsi" w:cstheme="majorHAnsi"/>
                <w:sz w:val="18"/>
                <w:szCs w:val="18"/>
                <w:lang w:val="en-GB"/>
              </w:rPr>
            </w:pPr>
            <w:r>
              <w:rPr>
                <w:rFonts w:asciiTheme="majorHAnsi" w:hAnsiTheme="majorHAnsi" w:cstheme="majorHAnsi"/>
                <w:sz w:val="18"/>
                <w:szCs w:val="18"/>
                <w:lang w:val="en-GB"/>
              </w:rPr>
              <w:t>52.6</w:t>
            </w:r>
          </w:p>
        </w:tc>
      </w:tr>
      <w:tr w:rsidR="00E15C2F" w:rsidRPr="00925091" w14:paraId="6F8BC590" w14:textId="77777777" w:rsidTr="001047C4">
        <w:trPr>
          <w:cantSplit/>
          <w:jc w:val="center"/>
        </w:trPr>
        <w:tc>
          <w:tcPr>
            <w:tcW w:w="257" w:type="pct"/>
            <w:vAlign w:val="center"/>
            <w:hideMark/>
          </w:tcPr>
          <w:p w14:paraId="7EB736A6" w14:textId="0552DF80"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LN.S9</w:t>
            </w:r>
            <w:r w:rsidR="00E85C4A">
              <w:rPr>
                <w:rFonts w:asciiTheme="majorHAnsi" w:hAnsiTheme="majorHAnsi" w:cstheme="majorHAnsi"/>
                <w:sz w:val="18"/>
                <w:szCs w:val="18"/>
                <w:lang w:val="en-GB"/>
              </w:rPr>
              <w:t>b</w:t>
            </w:r>
          </w:p>
        </w:tc>
        <w:tc>
          <w:tcPr>
            <w:tcW w:w="837" w:type="pct"/>
            <w:vAlign w:val="center"/>
            <w:hideMark/>
          </w:tcPr>
          <w:p w14:paraId="55B87FC8"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Effective transition rate to secondary school</w:t>
            </w:r>
          </w:p>
        </w:tc>
        <w:tc>
          <w:tcPr>
            <w:tcW w:w="302" w:type="pct"/>
            <w:gridSpan w:val="2"/>
            <w:vAlign w:val="center"/>
          </w:tcPr>
          <w:p w14:paraId="220AF0B4"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p>
        </w:tc>
        <w:tc>
          <w:tcPr>
            <w:tcW w:w="313" w:type="pct"/>
            <w:vAlign w:val="center"/>
            <w:hideMark/>
          </w:tcPr>
          <w:p w14:paraId="18C0E317"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ED</w:t>
            </w:r>
          </w:p>
        </w:tc>
        <w:tc>
          <w:tcPr>
            <w:tcW w:w="2385" w:type="pct"/>
            <w:vAlign w:val="center"/>
            <w:hideMark/>
          </w:tcPr>
          <w:p w14:paraId="3AD49796"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 xml:space="preserve">Percentage of children attending the last grade of primary school during the previous school year who are not repeating the last grade of primary school and in the first grade of secondary school during the current school year </w:t>
            </w:r>
          </w:p>
        </w:tc>
        <w:tc>
          <w:tcPr>
            <w:tcW w:w="451" w:type="pct"/>
            <w:vAlign w:val="center"/>
          </w:tcPr>
          <w:p w14:paraId="08C8321B" w14:textId="546CBD28" w:rsidR="003A0A20" w:rsidRPr="00925091" w:rsidRDefault="00BD08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95.2</w:t>
            </w:r>
          </w:p>
        </w:tc>
        <w:tc>
          <w:tcPr>
            <w:tcW w:w="455" w:type="pct"/>
            <w:vAlign w:val="center"/>
          </w:tcPr>
          <w:p w14:paraId="0336FCC5" w14:textId="0F3A0221" w:rsidR="003A0A20" w:rsidRPr="00925091" w:rsidRDefault="00BD08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54.9</w:t>
            </w:r>
          </w:p>
        </w:tc>
      </w:tr>
      <w:tr w:rsidR="00E15C2F" w:rsidRPr="00925091" w14:paraId="36E9757B" w14:textId="77777777" w:rsidTr="001047C4">
        <w:trPr>
          <w:cantSplit/>
          <w:jc w:val="center"/>
        </w:trPr>
        <w:tc>
          <w:tcPr>
            <w:tcW w:w="257" w:type="pct"/>
            <w:vAlign w:val="center"/>
            <w:hideMark/>
          </w:tcPr>
          <w:p w14:paraId="602727C3"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lastRenderedPageBreak/>
              <w:t>LN.S10a</w:t>
            </w:r>
          </w:p>
          <w:p w14:paraId="592D5DBF"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LN.S10b</w:t>
            </w:r>
          </w:p>
        </w:tc>
        <w:tc>
          <w:tcPr>
            <w:tcW w:w="837" w:type="pct"/>
            <w:vAlign w:val="center"/>
            <w:hideMark/>
          </w:tcPr>
          <w:p w14:paraId="3C725688"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Over-age for grade</w:t>
            </w:r>
          </w:p>
        </w:tc>
        <w:tc>
          <w:tcPr>
            <w:tcW w:w="302" w:type="pct"/>
            <w:gridSpan w:val="2"/>
            <w:vAlign w:val="center"/>
          </w:tcPr>
          <w:p w14:paraId="096E79B3"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p>
        </w:tc>
        <w:tc>
          <w:tcPr>
            <w:tcW w:w="313" w:type="pct"/>
            <w:vAlign w:val="center"/>
            <w:hideMark/>
          </w:tcPr>
          <w:p w14:paraId="6E3F76C8"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ED</w:t>
            </w:r>
          </w:p>
        </w:tc>
        <w:tc>
          <w:tcPr>
            <w:tcW w:w="2385" w:type="pct"/>
            <w:tcBorders>
              <w:bottom w:val="single" w:sz="4" w:space="0" w:color="auto"/>
            </w:tcBorders>
            <w:vAlign w:val="center"/>
            <w:hideMark/>
          </w:tcPr>
          <w:p w14:paraId="13BCBDB0"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Percentage of students attending in each grade who are 2 or more years older than the official school age for grade</w:t>
            </w:r>
          </w:p>
          <w:p w14:paraId="4AC5B31F" w14:textId="77777777" w:rsidR="003A0A20" w:rsidRPr="00925091" w:rsidRDefault="003A0A20" w:rsidP="00F00395">
            <w:pPr>
              <w:numPr>
                <w:ilvl w:val="0"/>
                <w:numId w:val="41"/>
              </w:numPr>
              <w:spacing w:before="0" w:after="0" w:line="240" w:lineRule="auto"/>
              <w:contextualSpacing/>
              <w:rPr>
                <w:rFonts w:asciiTheme="majorHAnsi" w:hAnsiTheme="majorHAnsi" w:cstheme="majorHAnsi"/>
                <w:sz w:val="18"/>
                <w:szCs w:val="18"/>
                <w:lang w:val="en-GB"/>
              </w:rPr>
            </w:pPr>
            <w:r w:rsidRPr="00925091">
              <w:rPr>
                <w:rFonts w:asciiTheme="majorHAnsi" w:hAnsiTheme="majorHAnsi" w:cstheme="majorHAnsi"/>
                <w:sz w:val="18"/>
                <w:szCs w:val="18"/>
                <w:lang w:val="en-GB"/>
              </w:rPr>
              <w:t>Primary school</w:t>
            </w:r>
          </w:p>
          <w:p w14:paraId="1D759038" w14:textId="77777777" w:rsidR="003A0A20" w:rsidRPr="00925091" w:rsidRDefault="003A0A20" w:rsidP="00F00395">
            <w:pPr>
              <w:numPr>
                <w:ilvl w:val="0"/>
                <w:numId w:val="41"/>
              </w:numPr>
              <w:spacing w:before="0" w:after="0" w:line="240" w:lineRule="auto"/>
              <w:contextualSpacing/>
              <w:rPr>
                <w:rFonts w:asciiTheme="majorHAnsi" w:hAnsiTheme="majorHAnsi" w:cstheme="majorHAnsi"/>
                <w:sz w:val="18"/>
                <w:szCs w:val="18"/>
                <w:lang w:val="en-GB"/>
              </w:rPr>
            </w:pPr>
            <w:r w:rsidRPr="00925091">
              <w:rPr>
                <w:rFonts w:asciiTheme="majorHAnsi" w:hAnsiTheme="majorHAnsi" w:cstheme="majorHAnsi"/>
                <w:sz w:val="18"/>
                <w:szCs w:val="18"/>
                <w:lang w:val="en-GB"/>
              </w:rPr>
              <w:t>Secondary school</w:t>
            </w:r>
          </w:p>
        </w:tc>
        <w:tc>
          <w:tcPr>
            <w:tcW w:w="451" w:type="pct"/>
            <w:tcBorders>
              <w:bottom w:val="single" w:sz="4" w:space="0" w:color="auto"/>
            </w:tcBorders>
            <w:vAlign w:val="bottom"/>
          </w:tcPr>
          <w:p w14:paraId="57C3E01B" w14:textId="5F74AEB3" w:rsidR="003A0A20" w:rsidRPr="00925091" w:rsidRDefault="00BD08D5" w:rsidP="00BD08D5">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0.</w:t>
            </w:r>
            <w:r w:rsidR="00841084">
              <w:rPr>
                <w:rFonts w:asciiTheme="majorHAnsi" w:hAnsiTheme="majorHAnsi" w:cstheme="majorHAnsi"/>
                <w:sz w:val="18"/>
                <w:szCs w:val="18"/>
                <w:lang w:val="en-GB"/>
              </w:rPr>
              <w:t>7</w:t>
            </w:r>
          </w:p>
          <w:p w14:paraId="422A73A9" w14:textId="31D2A520" w:rsidR="00BD08D5" w:rsidRPr="00925091" w:rsidRDefault="00841084" w:rsidP="00BD08D5">
            <w:pPr>
              <w:spacing w:before="0" w:after="0" w:line="240" w:lineRule="auto"/>
              <w:jc w:val="center"/>
              <w:rPr>
                <w:rFonts w:asciiTheme="majorHAnsi" w:hAnsiTheme="majorHAnsi" w:cstheme="majorHAnsi"/>
                <w:sz w:val="18"/>
                <w:szCs w:val="18"/>
                <w:lang w:val="en-GB"/>
              </w:rPr>
            </w:pPr>
            <w:r>
              <w:rPr>
                <w:rFonts w:asciiTheme="majorHAnsi" w:hAnsiTheme="majorHAnsi" w:cstheme="majorHAnsi"/>
                <w:sz w:val="18"/>
                <w:szCs w:val="18"/>
                <w:lang w:val="en-GB"/>
              </w:rPr>
              <w:t>1.1</w:t>
            </w:r>
          </w:p>
        </w:tc>
        <w:tc>
          <w:tcPr>
            <w:tcW w:w="455" w:type="pct"/>
            <w:tcBorders>
              <w:bottom w:val="single" w:sz="4" w:space="0" w:color="auto"/>
            </w:tcBorders>
            <w:vAlign w:val="bottom"/>
          </w:tcPr>
          <w:p w14:paraId="3F706336" w14:textId="37C52DA2" w:rsidR="003A0A20" w:rsidRPr="00925091" w:rsidRDefault="00841084" w:rsidP="00BD08D5">
            <w:pPr>
              <w:spacing w:before="0" w:after="0" w:line="240" w:lineRule="auto"/>
              <w:jc w:val="center"/>
              <w:rPr>
                <w:rFonts w:asciiTheme="majorHAnsi" w:hAnsiTheme="majorHAnsi" w:cstheme="majorHAnsi"/>
                <w:sz w:val="18"/>
                <w:szCs w:val="18"/>
                <w:lang w:val="en-GB"/>
              </w:rPr>
            </w:pPr>
            <w:r>
              <w:rPr>
                <w:rFonts w:asciiTheme="majorHAnsi" w:hAnsiTheme="majorHAnsi" w:cstheme="majorHAnsi"/>
                <w:sz w:val="18"/>
                <w:szCs w:val="18"/>
                <w:lang w:val="en-GB"/>
              </w:rPr>
              <w:t>1</w:t>
            </w:r>
            <w:r w:rsidR="00BD08D5" w:rsidRPr="00925091">
              <w:rPr>
                <w:rFonts w:asciiTheme="majorHAnsi" w:hAnsiTheme="majorHAnsi" w:cstheme="majorHAnsi"/>
                <w:sz w:val="18"/>
                <w:szCs w:val="18"/>
                <w:lang w:val="en-GB"/>
              </w:rPr>
              <w:t>3.</w:t>
            </w:r>
            <w:r>
              <w:rPr>
                <w:rFonts w:asciiTheme="majorHAnsi" w:hAnsiTheme="majorHAnsi" w:cstheme="majorHAnsi"/>
                <w:sz w:val="18"/>
                <w:szCs w:val="18"/>
                <w:lang w:val="en-GB"/>
              </w:rPr>
              <w:t>8</w:t>
            </w:r>
          </w:p>
          <w:p w14:paraId="71A3E086" w14:textId="27534138" w:rsidR="00BD08D5" w:rsidRPr="00925091" w:rsidRDefault="00841084" w:rsidP="00841084">
            <w:pPr>
              <w:spacing w:before="0" w:after="0" w:line="240" w:lineRule="auto"/>
              <w:jc w:val="center"/>
              <w:rPr>
                <w:rFonts w:asciiTheme="majorHAnsi" w:hAnsiTheme="majorHAnsi" w:cstheme="majorHAnsi"/>
                <w:sz w:val="18"/>
                <w:szCs w:val="18"/>
                <w:lang w:val="en-GB"/>
              </w:rPr>
            </w:pPr>
            <w:r>
              <w:rPr>
                <w:rFonts w:asciiTheme="majorHAnsi" w:hAnsiTheme="majorHAnsi" w:cstheme="majorHAnsi"/>
                <w:sz w:val="18"/>
                <w:szCs w:val="18"/>
                <w:lang w:val="en-GB"/>
              </w:rPr>
              <w:t>8.3</w:t>
            </w:r>
          </w:p>
        </w:tc>
      </w:tr>
      <w:bookmarkEnd w:id="11"/>
      <w:tr w:rsidR="00E15C2F" w:rsidRPr="00925091" w14:paraId="481F9DFF" w14:textId="77777777" w:rsidTr="001047C4">
        <w:trPr>
          <w:cantSplit/>
          <w:trHeight w:val="678"/>
          <w:jc w:val="center"/>
        </w:trPr>
        <w:tc>
          <w:tcPr>
            <w:tcW w:w="257" w:type="pct"/>
            <w:vMerge w:val="restart"/>
            <w:tcBorders>
              <w:bottom w:val="single" w:sz="4" w:space="0" w:color="auto"/>
            </w:tcBorders>
            <w:vAlign w:val="center"/>
          </w:tcPr>
          <w:p w14:paraId="354CD2D1" w14:textId="559AE36F" w:rsidR="00E15C2F" w:rsidRPr="00925091" w:rsidRDefault="00E15C2F" w:rsidP="00BD08D5">
            <w:pPr>
              <w:keepNext/>
              <w:keepLines/>
              <w:spacing w:before="0" w:after="0" w:line="240" w:lineRule="auto"/>
              <w:rPr>
                <w:rFonts w:asciiTheme="majorHAnsi" w:hAnsiTheme="majorHAnsi" w:cstheme="majorHAnsi"/>
                <w:sz w:val="18"/>
                <w:szCs w:val="18"/>
                <w:vertAlign w:val="superscript"/>
                <w:lang w:val="en-GB"/>
              </w:rPr>
            </w:pPr>
            <w:r w:rsidRPr="00925091">
              <w:rPr>
                <w:rFonts w:asciiTheme="majorHAnsi" w:hAnsiTheme="majorHAnsi" w:cstheme="majorHAnsi"/>
                <w:sz w:val="18"/>
                <w:szCs w:val="18"/>
                <w:lang w:val="en-GB"/>
              </w:rPr>
              <w:t>LN.S11a</w:t>
            </w:r>
          </w:p>
          <w:p w14:paraId="5F405B50" w14:textId="77777777" w:rsidR="00E15C2F" w:rsidRPr="00925091" w:rsidRDefault="00E15C2F" w:rsidP="00BD08D5">
            <w:pPr>
              <w:keepNext/>
              <w:keepLines/>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LN.S11b</w:t>
            </w:r>
          </w:p>
          <w:p w14:paraId="5886B45C" w14:textId="25B6E2BB" w:rsidR="00E15C2F" w:rsidRPr="00925091" w:rsidRDefault="00E15C2F" w:rsidP="00BD08D5">
            <w:pPr>
              <w:keepNext/>
              <w:keepLines/>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LN.S11c</w:t>
            </w:r>
          </w:p>
        </w:tc>
        <w:tc>
          <w:tcPr>
            <w:tcW w:w="837" w:type="pct"/>
            <w:vMerge w:val="restart"/>
            <w:vAlign w:val="center"/>
            <w:hideMark/>
          </w:tcPr>
          <w:p w14:paraId="42C210DA" w14:textId="77777777" w:rsidR="00E15C2F" w:rsidRPr="00925091" w:rsidRDefault="00E15C2F" w:rsidP="00BD08D5">
            <w:pPr>
              <w:keepNext/>
              <w:keepLines/>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Education Parity Indices</w:t>
            </w:r>
          </w:p>
          <w:p w14:paraId="2A0D5676" w14:textId="77777777" w:rsidR="00E15C2F" w:rsidRPr="00925091" w:rsidRDefault="00E15C2F" w:rsidP="00F00395">
            <w:pPr>
              <w:keepNext/>
              <w:keepLines/>
              <w:numPr>
                <w:ilvl w:val="0"/>
                <w:numId w:val="42"/>
              </w:numPr>
              <w:spacing w:before="0" w:after="0" w:line="240" w:lineRule="auto"/>
              <w:contextualSpacing/>
              <w:rPr>
                <w:rFonts w:asciiTheme="majorHAnsi" w:hAnsiTheme="majorHAnsi" w:cstheme="majorHAnsi"/>
                <w:sz w:val="18"/>
                <w:szCs w:val="18"/>
                <w:lang w:val="en-GB"/>
              </w:rPr>
            </w:pPr>
            <w:r w:rsidRPr="00925091">
              <w:rPr>
                <w:rFonts w:asciiTheme="majorHAnsi" w:hAnsiTheme="majorHAnsi" w:cstheme="majorHAnsi"/>
                <w:sz w:val="18"/>
                <w:szCs w:val="18"/>
                <w:lang w:val="en-GB"/>
              </w:rPr>
              <w:t>Gender</w:t>
            </w:r>
          </w:p>
          <w:p w14:paraId="5CBAA97C" w14:textId="77777777" w:rsidR="00E15C2F" w:rsidRPr="00925091" w:rsidRDefault="00E15C2F" w:rsidP="00F00395">
            <w:pPr>
              <w:keepNext/>
              <w:keepLines/>
              <w:numPr>
                <w:ilvl w:val="0"/>
                <w:numId w:val="42"/>
              </w:numPr>
              <w:spacing w:before="0" w:after="0" w:line="240" w:lineRule="auto"/>
              <w:contextualSpacing/>
              <w:rPr>
                <w:rFonts w:asciiTheme="majorHAnsi" w:hAnsiTheme="majorHAnsi" w:cstheme="majorHAnsi"/>
                <w:sz w:val="18"/>
                <w:szCs w:val="18"/>
                <w:lang w:val="en-GB"/>
              </w:rPr>
            </w:pPr>
            <w:r w:rsidRPr="00925091">
              <w:rPr>
                <w:rFonts w:asciiTheme="majorHAnsi" w:hAnsiTheme="majorHAnsi" w:cstheme="majorHAnsi"/>
                <w:sz w:val="18"/>
                <w:szCs w:val="18"/>
                <w:lang w:val="en-GB"/>
              </w:rPr>
              <w:t>Wealth</w:t>
            </w:r>
          </w:p>
          <w:p w14:paraId="0004D1DE" w14:textId="77777777" w:rsidR="00E15C2F" w:rsidRPr="00925091" w:rsidRDefault="00E15C2F" w:rsidP="00F00395">
            <w:pPr>
              <w:keepNext/>
              <w:keepLines/>
              <w:numPr>
                <w:ilvl w:val="0"/>
                <w:numId w:val="42"/>
              </w:numPr>
              <w:spacing w:before="0" w:after="0" w:line="240" w:lineRule="auto"/>
              <w:contextualSpacing/>
              <w:rPr>
                <w:rFonts w:asciiTheme="majorHAnsi" w:hAnsiTheme="majorHAnsi" w:cstheme="majorHAnsi"/>
                <w:sz w:val="18"/>
                <w:szCs w:val="18"/>
                <w:lang w:val="en-GB"/>
              </w:rPr>
            </w:pPr>
            <w:r w:rsidRPr="00925091">
              <w:rPr>
                <w:rFonts w:asciiTheme="majorHAnsi" w:hAnsiTheme="majorHAnsi" w:cstheme="majorHAnsi"/>
                <w:sz w:val="18"/>
                <w:szCs w:val="18"/>
                <w:lang w:val="en-GB"/>
              </w:rPr>
              <w:t>Area</w:t>
            </w:r>
          </w:p>
        </w:tc>
        <w:tc>
          <w:tcPr>
            <w:tcW w:w="298" w:type="pct"/>
            <w:vMerge w:val="restart"/>
            <w:vAlign w:val="center"/>
            <w:hideMark/>
          </w:tcPr>
          <w:p w14:paraId="53F3E0A1" w14:textId="31A8A193" w:rsidR="00E15C2F" w:rsidRPr="00925091" w:rsidRDefault="00E15C2F" w:rsidP="005C484E">
            <w:pPr>
              <w:keepNext/>
              <w:keepLines/>
              <w:spacing w:before="0" w:after="0" w:line="240" w:lineRule="auto"/>
              <w:jc w:val="center"/>
              <w:rPr>
                <w:rFonts w:asciiTheme="majorHAnsi" w:hAnsiTheme="majorHAnsi" w:cstheme="majorHAnsi"/>
                <w:sz w:val="18"/>
                <w:szCs w:val="18"/>
                <w:lang w:val="en-GB"/>
              </w:rPr>
            </w:pPr>
          </w:p>
        </w:tc>
        <w:tc>
          <w:tcPr>
            <w:tcW w:w="317" w:type="pct"/>
            <w:gridSpan w:val="2"/>
            <w:vMerge w:val="restart"/>
            <w:vAlign w:val="center"/>
            <w:hideMark/>
          </w:tcPr>
          <w:p w14:paraId="4DFD560F" w14:textId="77777777" w:rsidR="00E15C2F" w:rsidRPr="00925091" w:rsidRDefault="00E15C2F" w:rsidP="00BD08D5">
            <w:pPr>
              <w:keepNext/>
              <w:keepLines/>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ED</w:t>
            </w:r>
          </w:p>
        </w:tc>
        <w:tc>
          <w:tcPr>
            <w:tcW w:w="2385" w:type="pct"/>
            <w:tcBorders>
              <w:bottom w:val="nil"/>
              <w:right w:val="single" w:sz="4" w:space="0" w:color="auto"/>
            </w:tcBorders>
            <w:hideMark/>
          </w:tcPr>
          <w:p w14:paraId="0ADB4F6D" w14:textId="77777777" w:rsidR="00E15C2F" w:rsidRPr="00925091" w:rsidRDefault="00E15C2F" w:rsidP="00BD08D5">
            <w:pPr>
              <w:keepNext/>
              <w:keepLines/>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Net attendance ratio (adjusted) for girls divided by net attendance ratio (adjusted) for boys</w:t>
            </w:r>
          </w:p>
          <w:p w14:paraId="1A82B123" w14:textId="16CCEDA5" w:rsidR="00E15C2F" w:rsidRPr="00925091" w:rsidRDefault="00E15C2F" w:rsidP="00F00395">
            <w:pPr>
              <w:keepNext/>
              <w:keepLines/>
              <w:numPr>
                <w:ilvl w:val="0"/>
                <w:numId w:val="43"/>
              </w:numPr>
              <w:spacing w:before="0" w:after="0" w:line="240" w:lineRule="auto"/>
              <w:contextualSpacing/>
              <w:rPr>
                <w:rFonts w:asciiTheme="majorHAnsi" w:hAnsiTheme="majorHAnsi" w:cstheme="majorHAnsi"/>
                <w:sz w:val="18"/>
                <w:szCs w:val="18"/>
                <w:lang w:val="en-GB"/>
              </w:rPr>
            </w:pPr>
            <w:r w:rsidRPr="00925091">
              <w:rPr>
                <w:rFonts w:asciiTheme="majorHAnsi" w:hAnsiTheme="majorHAnsi" w:cstheme="majorHAnsi"/>
                <w:sz w:val="18"/>
                <w:szCs w:val="18"/>
                <w:lang w:val="en-GB"/>
              </w:rPr>
              <w:t>organ</w:t>
            </w:r>
            <w:r w:rsidR="00707BD1">
              <w:rPr>
                <w:rFonts w:asciiTheme="majorHAnsi" w:hAnsiTheme="majorHAnsi" w:cstheme="majorHAnsi"/>
                <w:sz w:val="18"/>
                <w:szCs w:val="18"/>
                <w:lang w:val="en-GB"/>
              </w:rPr>
              <w:t>ized</w:t>
            </w:r>
            <w:r w:rsidRPr="00925091">
              <w:rPr>
                <w:rFonts w:asciiTheme="majorHAnsi" w:hAnsiTheme="majorHAnsi" w:cstheme="majorHAnsi"/>
                <w:sz w:val="18"/>
                <w:szCs w:val="18"/>
                <w:lang w:val="en-GB"/>
              </w:rPr>
              <w:t xml:space="preserve"> learning (one year younger than the official primary school entry age)</w:t>
            </w:r>
          </w:p>
          <w:p w14:paraId="22D24975" w14:textId="77777777" w:rsidR="00E15C2F" w:rsidRPr="00925091" w:rsidRDefault="00E15C2F" w:rsidP="00F00395">
            <w:pPr>
              <w:keepNext/>
              <w:keepLines/>
              <w:numPr>
                <w:ilvl w:val="0"/>
                <w:numId w:val="43"/>
              </w:numPr>
              <w:spacing w:before="0" w:after="0" w:line="240" w:lineRule="auto"/>
              <w:contextualSpacing/>
              <w:rPr>
                <w:rFonts w:asciiTheme="majorHAnsi" w:hAnsiTheme="majorHAnsi" w:cstheme="majorHAnsi"/>
                <w:sz w:val="18"/>
                <w:szCs w:val="18"/>
                <w:lang w:val="en-GB"/>
              </w:rPr>
            </w:pPr>
            <w:r w:rsidRPr="00925091">
              <w:rPr>
                <w:rFonts w:asciiTheme="majorHAnsi" w:hAnsiTheme="majorHAnsi" w:cstheme="majorHAnsi"/>
                <w:sz w:val="18"/>
                <w:szCs w:val="18"/>
                <w:lang w:val="en-GB"/>
              </w:rPr>
              <w:t>primary school</w:t>
            </w:r>
          </w:p>
          <w:p w14:paraId="7858DAC0" w14:textId="77777777" w:rsidR="00E15C2F" w:rsidRPr="00925091" w:rsidRDefault="00E15C2F" w:rsidP="00F00395">
            <w:pPr>
              <w:keepNext/>
              <w:keepLines/>
              <w:numPr>
                <w:ilvl w:val="0"/>
                <w:numId w:val="43"/>
              </w:numPr>
              <w:spacing w:before="0" w:after="0" w:line="240" w:lineRule="auto"/>
              <w:contextualSpacing/>
              <w:rPr>
                <w:rFonts w:asciiTheme="majorHAnsi" w:hAnsiTheme="majorHAnsi" w:cstheme="majorHAnsi"/>
                <w:sz w:val="18"/>
                <w:szCs w:val="18"/>
                <w:lang w:val="en-GB"/>
              </w:rPr>
            </w:pPr>
            <w:r w:rsidRPr="00925091">
              <w:rPr>
                <w:rFonts w:asciiTheme="majorHAnsi" w:hAnsiTheme="majorHAnsi" w:cstheme="majorHAnsi"/>
                <w:sz w:val="18"/>
                <w:szCs w:val="18"/>
                <w:lang w:val="en-GB"/>
              </w:rPr>
              <w:t>secondary school</w:t>
            </w:r>
          </w:p>
        </w:tc>
        <w:tc>
          <w:tcPr>
            <w:tcW w:w="451" w:type="pct"/>
            <w:tcBorders>
              <w:left w:val="single" w:sz="4" w:space="0" w:color="auto"/>
              <w:bottom w:val="nil"/>
              <w:right w:val="single" w:sz="4" w:space="0" w:color="auto"/>
            </w:tcBorders>
            <w:vAlign w:val="bottom"/>
          </w:tcPr>
          <w:p w14:paraId="5649F05B" w14:textId="77777777" w:rsidR="00E15C2F" w:rsidRPr="00925091" w:rsidRDefault="00E15C2F" w:rsidP="00BD08D5">
            <w:pPr>
              <w:keepLines/>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0.98</w:t>
            </w:r>
          </w:p>
          <w:p w14:paraId="176BFC91" w14:textId="24C50146" w:rsidR="00E15C2F" w:rsidRPr="00925091" w:rsidRDefault="00E15C2F" w:rsidP="00BD08D5">
            <w:pPr>
              <w:keepLines/>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0.98</w:t>
            </w:r>
          </w:p>
          <w:p w14:paraId="03CD025F" w14:textId="4B3EA010" w:rsidR="00E15C2F" w:rsidRPr="00925091" w:rsidRDefault="00E15C2F" w:rsidP="00BD08D5">
            <w:pPr>
              <w:keepLines/>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0.99</w:t>
            </w:r>
          </w:p>
        </w:tc>
        <w:tc>
          <w:tcPr>
            <w:tcW w:w="455" w:type="pct"/>
            <w:tcBorders>
              <w:left w:val="single" w:sz="4" w:space="0" w:color="auto"/>
              <w:bottom w:val="nil"/>
            </w:tcBorders>
            <w:vAlign w:val="bottom"/>
          </w:tcPr>
          <w:p w14:paraId="0E617747" w14:textId="77777777" w:rsidR="00E15C2F" w:rsidRPr="00925091" w:rsidRDefault="00E15C2F" w:rsidP="00BD08D5">
            <w:pPr>
              <w:keepLines/>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0.92</w:t>
            </w:r>
          </w:p>
          <w:p w14:paraId="4C298FB9" w14:textId="77777777" w:rsidR="00E15C2F" w:rsidRPr="00925091" w:rsidRDefault="00E15C2F" w:rsidP="00BD08D5">
            <w:pPr>
              <w:keepLines/>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0.98</w:t>
            </w:r>
          </w:p>
          <w:p w14:paraId="6AE0AB7C" w14:textId="289645C5" w:rsidR="00E15C2F" w:rsidRPr="00925091" w:rsidRDefault="00E15C2F" w:rsidP="00BD08D5">
            <w:pPr>
              <w:keepLines/>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0.89</w:t>
            </w:r>
          </w:p>
        </w:tc>
      </w:tr>
      <w:tr w:rsidR="00E15C2F" w:rsidRPr="00925091" w14:paraId="650BD741" w14:textId="77777777" w:rsidTr="001047C4">
        <w:trPr>
          <w:cantSplit/>
          <w:trHeight w:val="744"/>
          <w:jc w:val="center"/>
        </w:trPr>
        <w:tc>
          <w:tcPr>
            <w:tcW w:w="257" w:type="pct"/>
            <w:vMerge/>
            <w:tcBorders>
              <w:top w:val="single" w:sz="4" w:space="0" w:color="auto"/>
              <w:bottom w:val="single" w:sz="4" w:space="0" w:color="auto"/>
            </w:tcBorders>
            <w:vAlign w:val="center"/>
          </w:tcPr>
          <w:p w14:paraId="7FFD137A" w14:textId="717B7722" w:rsidR="00E15C2F" w:rsidRPr="00925091" w:rsidRDefault="00E15C2F" w:rsidP="00BD08D5">
            <w:pPr>
              <w:keepNext/>
              <w:keepLines/>
              <w:spacing w:before="0" w:after="0" w:line="240" w:lineRule="auto"/>
              <w:rPr>
                <w:rFonts w:asciiTheme="majorHAnsi" w:hAnsiTheme="majorHAnsi" w:cstheme="majorHAnsi"/>
                <w:sz w:val="18"/>
                <w:szCs w:val="18"/>
                <w:lang w:val="en-GB"/>
              </w:rPr>
            </w:pPr>
          </w:p>
        </w:tc>
        <w:tc>
          <w:tcPr>
            <w:tcW w:w="837" w:type="pct"/>
            <w:vMerge/>
            <w:vAlign w:val="center"/>
          </w:tcPr>
          <w:p w14:paraId="2AE13957" w14:textId="77777777" w:rsidR="00E15C2F" w:rsidRPr="00925091" w:rsidRDefault="00E15C2F" w:rsidP="00BD08D5">
            <w:pPr>
              <w:keepNext/>
              <w:keepLines/>
              <w:spacing w:before="0" w:after="0" w:line="240" w:lineRule="auto"/>
              <w:rPr>
                <w:rFonts w:asciiTheme="majorHAnsi" w:hAnsiTheme="majorHAnsi" w:cstheme="majorHAnsi"/>
                <w:sz w:val="18"/>
                <w:szCs w:val="18"/>
                <w:lang w:val="en-GB"/>
              </w:rPr>
            </w:pPr>
          </w:p>
        </w:tc>
        <w:tc>
          <w:tcPr>
            <w:tcW w:w="298" w:type="pct"/>
            <w:vMerge/>
            <w:vAlign w:val="center"/>
          </w:tcPr>
          <w:p w14:paraId="1D618890" w14:textId="77777777" w:rsidR="00E15C2F" w:rsidRPr="00925091" w:rsidRDefault="00E15C2F" w:rsidP="00BD08D5">
            <w:pPr>
              <w:keepNext/>
              <w:keepLines/>
              <w:spacing w:before="0" w:after="0" w:line="240" w:lineRule="auto"/>
              <w:jc w:val="center"/>
              <w:rPr>
                <w:rFonts w:asciiTheme="majorHAnsi" w:hAnsiTheme="majorHAnsi" w:cstheme="majorHAnsi"/>
                <w:sz w:val="18"/>
                <w:szCs w:val="18"/>
                <w:lang w:val="en-GB"/>
              </w:rPr>
            </w:pPr>
          </w:p>
        </w:tc>
        <w:tc>
          <w:tcPr>
            <w:tcW w:w="317" w:type="pct"/>
            <w:gridSpan w:val="2"/>
            <w:vMerge/>
            <w:vAlign w:val="center"/>
          </w:tcPr>
          <w:p w14:paraId="41C0BA81" w14:textId="77777777" w:rsidR="00E15C2F" w:rsidRPr="00925091" w:rsidRDefault="00E15C2F" w:rsidP="00BD08D5">
            <w:pPr>
              <w:keepNext/>
              <w:keepLines/>
              <w:spacing w:before="0" w:after="0" w:line="240" w:lineRule="auto"/>
              <w:jc w:val="center"/>
              <w:rPr>
                <w:rFonts w:asciiTheme="majorHAnsi" w:hAnsiTheme="majorHAnsi" w:cstheme="majorHAnsi"/>
                <w:sz w:val="18"/>
                <w:szCs w:val="18"/>
                <w:lang w:val="en-GB"/>
              </w:rPr>
            </w:pPr>
          </w:p>
        </w:tc>
        <w:tc>
          <w:tcPr>
            <w:tcW w:w="2385" w:type="pct"/>
            <w:tcBorders>
              <w:top w:val="nil"/>
              <w:bottom w:val="nil"/>
              <w:right w:val="single" w:sz="4" w:space="0" w:color="auto"/>
            </w:tcBorders>
            <w:hideMark/>
          </w:tcPr>
          <w:p w14:paraId="19BFB790" w14:textId="77777777" w:rsidR="00E15C2F" w:rsidRPr="00925091" w:rsidRDefault="00E15C2F" w:rsidP="00BD08D5">
            <w:pPr>
              <w:keepNext/>
              <w:keepLines/>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Net attendance ratio (adjusted) for the poorest quintile divided by net attendance ratio (adjusted) for the richest quintile</w:t>
            </w:r>
          </w:p>
          <w:p w14:paraId="6AF1DAD7" w14:textId="4EC58B10" w:rsidR="00E15C2F" w:rsidRPr="00925091" w:rsidRDefault="00E15C2F" w:rsidP="00F00395">
            <w:pPr>
              <w:keepNext/>
              <w:keepLines/>
              <w:numPr>
                <w:ilvl w:val="0"/>
                <w:numId w:val="44"/>
              </w:numPr>
              <w:spacing w:before="0" w:after="0" w:line="240" w:lineRule="auto"/>
              <w:contextualSpacing/>
              <w:rPr>
                <w:rFonts w:asciiTheme="majorHAnsi" w:hAnsiTheme="majorHAnsi" w:cstheme="majorHAnsi"/>
                <w:sz w:val="18"/>
                <w:szCs w:val="18"/>
                <w:lang w:val="en-GB"/>
              </w:rPr>
            </w:pPr>
            <w:r w:rsidRPr="00925091">
              <w:rPr>
                <w:rFonts w:asciiTheme="majorHAnsi" w:hAnsiTheme="majorHAnsi" w:cstheme="majorHAnsi"/>
                <w:sz w:val="18"/>
                <w:szCs w:val="18"/>
                <w:lang w:val="en-GB"/>
              </w:rPr>
              <w:t>organ</w:t>
            </w:r>
            <w:r w:rsidR="00707BD1">
              <w:rPr>
                <w:rFonts w:asciiTheme="majorHAnsi" w:hAnsiTheme="majorHAnsi" w:cstheme="majorHAnsi"/>
                <w:sz w:val="18"/>
                <w:szCs w:val="18"/>
                <w:lang w:val="en-GB"/>
              </w:rPr>
              <w:t>ized</w:t>
            </w:r>
            <w:r w:rsidRPr="00925091">
              <w:rPr>
                <w:rFonts w:asciiTheme="majorHAnsi" w:hAnsiTheme="majorHAnsi" w:cstheme="majorHAnsi"/>
                <w:sz w:val="18"/>
                <w:szCs w:val="18"/>
                <w:lang w:val="en-GB"/>
              </w:rPr>
              <w:t xml:space="preserve"> learning (one year younger than the official primary school entry age)</w:t>
            </w:r>
          </w:p>
          <w:p w14:paraId="5B65478A" w14:textId="77777777" w:rsidR="00E15C2F" w:rsidRPr="00925091" w:rsidRDefault="00E15C2F" w:rsidP="00F00395">
            <w:pPr>
              <w:keepNext/>
              <w:keepLines/>
              <w:numPr>
                <w:ilvl w:val="0"/>
                <w:numId w:val="44"/>
              </w:numPr>
              <w:spacing w:before="0" w:after="0" w:line="240" w:lineRule="auto"/>
              <w:contextualSpacing/>
              <w:rPr>
                <w:rFonts w:asciiTheme="majorHAnsi" w:hAnsiTheme="majorHAnsi" w:cstheme="majorHAnsi"/>
                <w:sz w:val="18"/>
                <w:szCs w:val="18"/>
                <w:lang w:val="en-GB"/>
              </w:rPr>
            </w:pPr>
            <w:r w:rsidRPr="00925091">
              <w:rPr>
                <w:rFonts w:asciiTheme="majorHAnsi" w:hAnsiTheme="majorHAnsi" w:cstheme="majorHAnsi"/>
                <w:sz w:val="18"/>
                <w:szCs w:val="18"/>
                <w:lang w:val="en-GB"/>
              </w:rPr>
              <w:t>primary school</w:t>
            </w:r>
          </w:p>
          <w:p w14:paraId="57766674" w14:textId="77777777" w:rsidR="00E15C2F" w:rsidRPr="00925091" w:rsidRDefault="00E15C2F" w:rsidP="00F00395">
            <w:pPr>
              <w:keepNext/>
              <w:keepLines/>
              <w:numPr>
                <w:ilvl w:val="0"/>
                <w:numId w:val="44"/>
              </w:numPr>
              <w:tabs>
                <w:tab w:val="left" w:pos="1404"/>
              </w:tabs>
              <w:spacing w:before="0" w:after="0" w:line="240" w:lineRule="auto"/>
              <w:contextualSpacing/>
              <w:rPr>
                <w:rFonts w:asciiTheme="majorHAnsi" w:hAnsiTheme="majorHAnsi" w:cstheme="majorHAnsi"/>
                <w:sz w:val="18"/>
                <w:szCs w:val="18"/>
                <w:lang w:val="en-GB"/>
              </w:rPr>
            </w:pPr>
            <w:r w:rsidRPr="00925091">
              <w:rPr>
                <w:rFonts w:asciiTheme="majorHAnsi" w:hAnsiTheme="majorHAnsi" w:cstheme="majorHAnsi"/>
                <w:sz w:val="18"/>
                <w:szCs w:val="18"/>
                <w:lang w:val="en-GB"/>
              </w:rPr>
              <w:t>secondary school</w:t>
            </w:r>
          </w:p>
        </w:tc>
        <w:tc>
          <w:tcPr>
            <w:tcW w:w="451" w:type="pct"/>
            <w:tcBorders>
              <w:top w:val="nil"/>
              <w:left w:val="single" w:sz="4" w:space="0" w:color="auto"/>
              <w:bottom w:val="nil"/>
              <w:right w:val="single" w:sz="4" w:space="0" w:color="auto"/>
            </w:tcBorders>
            <w:vAlign w:val="bottom"/>
          </w:tcPr>
          <w:p w14:paraId="3C8F577C" w14:textId="77777777" w:rsidR="00E15C2F" w:rsidRPr="00925091" w:rsidRDefault="00E15C2F" w:rsidP="00BD08D5">
            <w:pPr>
              <w:keepLines/>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(0.84)</w:t>
            </w:r>
          </w:p>
          <w:p w14:paraId="34CE8F8E" w14:textId="5D2F2410" w:rsidR="00E15C2F" w:rsidRPr="00925091" w:rsidRDefault="00E15C2F" w:rsidP="00BD08D5">
            <w:pPr>
              <w:keepLines/>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1.01</w:t>
            </w:r>
          </w:p>
          <w:p w14:paraId="74454A80" w14:textId="5AE3E317" w:rsidR="00E15C2F" w:rsidRPr="00925091" w:rsidRDefault="00E15C2F" w:rsidP="00BD08D5">
            <w:pPr>
              <w:keepLines/>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0.80</w:t>
            </w:r>
          </w:p>
        </w:tc>
        <w:tc>
          <w:tcPr>
            <w:tcW w:w="455" w:type="pct"/>
            <w:tcBorders>
              <w:top w:val="nil"/>
              <w:left w:val="single" w:sz="4" w:space="0" w:color="auto"/>
              <w:bottom w:val="nil"/>
            </w:tcBorders>
            <w:vAlign w:val="bottom"/>
          </w:tcPr>
          <w:p w14:paraId="27FF5821" w14:textId="77777777" w:rsidR="00E15C2F" w:rsidRPr="00925091" w:rsidRDefault="00E15C2F" w:rsidP="00BD08D5">
            <w:pPr>
              <w:keepLines/>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(0.73)</w:t>
            </w:r>
          </w:p>
          <w:p w14:paraId="09E4C15C" w14:textId="77777777" w:rsidR="00E15C2F" w:rsidRPr="00925091" w:rsidRDefault="00E15C2F" w:rsidP="00BD08D5">
            <w:pPr>
              <w:keepLines/>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0.95</w:t>
            </w:r>
          </w:p>
          <w:p w14:paraId="214812F4" w14:textId="071E2BF0" w:rsidR="00E15C2F" w:rsidRPr="00925091" w:rsidRDefault="00E15C2F" w:rsidP="00BD08D5">
            <w:pPr>
              <w:keepLines/>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0.24</w:t>
            </w:r>
          </w:p>
        </w:tc>
      </w:tr>
      <w:tr w:rsidR="00E15C2F" w:rsidRPr="00925091" w14:paraId="3253A249" w14:textId="77777777" w:rsidTr="001047C4">
        <w:trPr>
          <w:cantSplit/>
          <w:trHeight w:val="428"/>
          <w:jc w:val="center"/>
        </w:trPr>
        <w:tc>
          <w:tcPr>
            <w:tcW w:w="257" w:type="pct"/>
            <w:vMerge/>
            <w:tcBorders>
              <w:top w:val="single" w:sz="4" w:space="0" w:color="auto"/>
            </w:tcBorders>
            <w:vAlign w:val="center"/>
          </w:tcPr>
          <w:p w14:paraId="124DD6CC" w14:textId="27DA91F5" w:rsidR="00E15C2F" w:rsidRPr="00925091" w:rsidRDefault="00E15C2F" w:rsidP="00BD08D5">
            <w:pPr>
              <w:keepNext/>
              <w:keepLines/>
              <w:spacing w:before="0" w:after="0" w:line="240" w:lineRule="auto"/>
              <w:rPr>
                <w:rFonts w:asciiTheme="majorHAnsi" w:hAnsiTheme="majorHAnsi" w:cstheme="majorHAnsi"/>
                <w:sz w:val="18"/>
                <w:szCs w:val="18"/>
                <w:lang w:val="en-GB"/>
              </w:rPr>
            </w:pPr>
          </w:p>
        </w:tc>
        <w:tc>
          <w:tcPr>
            <w:tcW w:w="837" w:type="pct"/>
            <w:vMerge/>
            <w:vAlign w:val="center"/>
          </w:tcPr>
          <w:p w14:paraId="4F35FF17" w14:textId="77777777" w:rsidR="00E15C2F" w:rsidRPr="00925091" w:rsidRDefault="00E15C2F" w:rsidP="00BD08D5">
            <w:pPr>
              <w:keepNext/>
              <w:keepLines/>
              <w:spacing w:before="0" w:after="0" w:line="240" w:lineRule="auto"/>
              <w:rPr>
                <w:rFonts w:asciiTheme="majorHAnsi" w:hAnsiTheme="majorHAnsi" w:cstheme="majorHAnsi"/>
                <w:sz w:val="18"/>
                <w:szCs w:val="18"/>
                <w:lang w:val="en-GB"/>
              </w:rPr>
            </w:pPr>
          </w:p>
        </w:tc>
        <w:tc>
          <w:tcPr>
            <w:tcW w:w="298" w:type="pct"/>
            <w:vMerge/>
            <w:vAlign w:val="center"/>
          </w:tcPr>
          <w:p w14:paraId="6587EAEC" w14:textId="77777777" w:rsidR="00E15C2F" w:rsidRPr="00925091" w:rsidRDefault="00E15C2F" w:rsidP="00BD08D5">
            <w:pPr>
              <w:keepNext/>
              <w:keepLines/>
              <w:spacing w:before="0" w:after="0" w:line="240" w:lineRule="auto"/>
              <w:jc w:val="center"/>
              <w:rPr>
                <w:rFonts w:asciiTheme="majorHAnsi" w:hAnsiTheme="majorHAnsi" w:cstheme="majorHAnsi"/>
                <w:sz w:val="18"/>
                <w:szCs w:val="18"/>
                <w:lang w:val="en-GB"/>
              </w:rPr>
            </w:pPr>
          </w:p>
        </w:tc>
        <w:tc>
          <w:tcPr>
            <w:tcW w:w="317" w:type="pct"/>
            <w:gridSpan w:val="2"/>
            <w:vMerge/>
            <w:vAlign w:val="center"/>
          </w:tcPr>
          <w:p w14:paraId="2A4C4A36" w14:textId="77777777" w:rsidR="00E15C2F" w:rsidRPr="00925091" w:rsidRDefault="00E15C2F" w:rsidP="00BD08D5">
            <w:pPr>
              <w:keepNext/>
              <w:keepLines/>
              <w:spacing w:before="0" w:after="0" w:line="240" w:lineRule="auto"/>
              <w:jc w:val="center"/>
              <w:rPr>
                <w:rFonts w:asciiTheme="majorHAnsi" w:hAnsiTheme="majorHAnsi" w:cstheme="majorHAnsi"/>
                <w:sz w:val="18"/>
                <w:szCs w:val="18"/>
                <w:lang w:val="en-GB"/>
              </w:rPr>
            </w:pPr>
          </w:p>
        </w:tc>
        <w:tc>
          <w:tcPr>
            <w:tcW w:w="2385" w:type="pct"/>
            <w:tcBorders>
              <w:top w:val="nil"/>
              <w:right w:val="single" w:sz="4" w:space="0" w:color="auto"/>
            </w:tcBorders>
            <w:hideMark/>
          </w:tcPr>
          <w:p w14:paraId="4BC7B15D" w14:textId="742088D1" w:rsidR="00E15C2F" w:rsidRPr="00925091" w:rsidRDefault="00E15C2F" w:rsidP="00566EF9">
            <w:pPr>
              <w:keepNext/>
              <w:keepLines/>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Net attendance ratio (adjusted) for residents of other areas divided by net attendance ratio (adjusted) for urban residents</w:t>
            </w:r>
          </w:p>
          <w:p w14:paraId="46EC1C05" w14:textId="0B74C087" w:rsidR="00E15C2F" w:rsidRPr="00925091" w:rsidRDefault="00E15C2F" w:rsidP="00F00395">
            <w:pPr>
              <w:keepNext/>
              <w:keepLines/>
              <w:numPr>
                <w:ilvl w:val="0"/>
                <w:numId w:val="45"/>
              </w:numPr>
              <w:spacing w:before="0" w:after="0" w:line="240" w:lineRule="auto"/>
              <w:contextualSpacing/>
              <w:rPr>
                <w:rFonts w:asciiTheme="majorHAnsi" w:hAnsiTheme="majorHAnsi" w:cstheme="majorHAnsi"/>
                <w:sz w:val="18"/>
                <w:szCs w:val="18"/>
                <w:lang w:val="en-GB"/>
              </w:rPr>
            </w:pPr>
            <w:r w:rsidRPr="00925091">
              <w:rPr>
                <w:rFonts w:asciiTheme="majorHAnsi" w:hAnsiTheme="majorHAnsi" w:cstheme="majorHAnsi"/>
                <w:sz w:val="18"/>
                <w:szCs w:val="18"/>
                <w:lang w:val="en-GB"/>
              </w:rPr>
              <w:t>organ</w:t>
            </w:r>
            <w:r w:rsidR="00707BD1">
              <w:rPr>
                <w:rFonts w:asciiTheme="majorHAnsi" w:hAnsiTheme="majorHAnsi" w:cstheme="majorHAnsi"/>
                <w:sz w:val="18"/>
                <w:szCs w:val="18"/>
                <w:lang w:val="en-GB"/>
              </w:rPr>
              <w:t>ized</w:t>
            </w:r>
            <w:r w:rsidRPr="00925091">
              <w:rPr>
                <w:rFonts w:asciiTheme="majorHAnsi" w:hAnsiTheme="majorHAnsi" w:cstheme="majorHAnsi"/>
                <w:sz w:val="18"/>
                <w:szCs w:val="18"/>
                <w:lang w:val="en-GB"/>
              </w:rPr>
              <w:t xml:space="preserve"> learning (one year younger than the official primary school entry age)</w:t>
            </w:r>
          </w:p>
          <w:p w14:paraId="6AFBC07C" w14:textId="77777777" w:rsidR="00E15C2F" w:rsidRPr="00925091" w:rsidRDefault="00E15C2F" w:rsidP="00F00395">
            <w:pPr>
              <w:keepNext/>
              <w:keepLines/>
              <w:numPr>
                <w:ilvl w:val="0"/>
                <w:numId w:val="45"/>
              </w:numPr>
              <w:spacing w:before="0" w:after="0" w:line="240" w:lineRule="auto"/>
              <w:contextualSpacing/>
              <w:rPr>
                <w:rFonts w:asciiTheme="majorHAnsi" w:hAnsiTheme="majorHAnsi" w:cstheme="majorHAnsi"/>
                <w:sz w:val="18"/>
                <w:szCs w:val="18"/>
                <w:lang w:val="en-GB"/>
              </w:rPr>
            </w:pPr>
            <w:r w:rsidRPr="00925091">
              <w:rPr>
                <w:rFonts w:asciiTheme="majorHAnsi" w:hAnsiTheme="majorHAnsi" w:cstheme="majorHAnsi"/>
                <w:sz w:val="18"/>
                <w:szCs w:val="18"/>
                <w:lang w:val="en-GB"/>
              </w:rPr>
              <w:t>primary school</w:t>
            </w:r>
          </w:p>
          <w:p w14:paraId="571438A0" w14:textId="77777777" w:rsidR="00E15C2F" w:rsidRPr="00925091" w:rsidRDefault="00E15C2F" w:rsidP="00F00395">
            <w:pPr>
              <w:keepNext/>
              <w:keepLines/>
              <w:numPr>
                <w:ilvl w:val="0"/>
                <w:numId w:val="45"/>
              </w:numPr>
              <w:spacing w:before="0" w:after="0" w:line="240" w:lineRule="auto"/>
              <w:contextualSpacing/>
              <w:rPr>
                <w:rFonts w:asciiTheme="majorHAnsi" w:hAnsiTheme="majorHAnsi" w:cstheme="majorHAnsi"/>
                <w:sz w:val="18"/>
                <w:szCs w:val="18"/>
                <w:lang w:val="en-GB"/>
              </w:rPr>
            </w:pPr>
            <w:r w:rsidRPr="00925091">
              <w:rPr>
                <w:rFonts w:asciiTheme="majorHAnsi" w:hAnsiTheme="majorHAnsi" w:cstheme="majorHAnsi"/>
                <w:sz w:val="18"/>
                <w:szCs w:val="18"/>
                <w:lang w:val="en-GB"/>
              </w:rPr>
              <w:t>secondary school</w:t>
            </w:r>
          </w:p>
        </w:tc>
        <w:tc>
          <w:tcPr>
            <w:tcW w:w="451" w:type="pct"/>
            <w:tcBorders>
              <w:top w:val="nil"/>
              <w:left w:val="single" w:sz="4" w:space="0" w:color="auto"/>
              <w:right w:val="single" w:sz="4" w:space="0" w:color="auto"/>
            </w:tcBorders>
            <w:vAlign w:val="bottom"/>
          </w:tcPr>
          <w:p w14:paraId="5EC1E3D1" w14:textId="77777777" w:rsidR="00E15C2F" w:rsidRPr="00925091" w:rsidRDefault="00E15C2F" w:rsidP="00BD08D5">
            <w:pPr>
              <w:keepLines/>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0.97</w:t>
            </w:r>
          </w:p>
          <w:p w14:paraId="2CEB59A0" w14:textId="1FD79C84" w:rsidR="00E15C2F" w:rsidRPr="00925091" w:rsidRDefault="00E15C2F" w:rsidP="00BD08D5">
            <w:pPr>
              <w:keepLines/>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1.01</w:t>
            </w:r>
          </w:p>
          <w:p w14:paraId="3DCD3B66" w14:textId="2D0AEE7D" w:rsidR="00E15C2F" w:rsidRPr="00925091" w:rsidRDefault="00E15C2F" w:rsidP="00BD08D5">
            <w:pPr>
              <w:keepLines/>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0.94</w:t>
            </w:r>
          </w:p>
        </w:tc>
        <w:tc>
          <w:tcPr>
            <w:tcW w:w="455" w:type="pct"/>
            <w:tcBorders>
              <w:top w:val="nil"/>
              <w:left w:val="single" w:sz="4" w:space="0" w:color="auto"/>
            </w:tcBorders>
            <w:vAlign w:val="bottom"/>
          </w:tcPr>
          <w:p w14:paraId="2B88580D" w14:textId="77777777" w:rsidR="00E15C2F" w:rsidRPr="00925091" w:rsidRDefault="00E15C2F" w:rsidP="00BD08D5">
            <w:pPr>
              <w:keepLines/>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1.07</w:t>
            </w:r>
          </w:p>
          <w:p w14:paraId="28A6B79A" w14:textId="77777777" w:rsidR="00E15C2F" w:rsidRPr="00925091" w:rsidRDefault="00E15C2F" w:rsidP="00BD08D5">
            <w:pPr>
              <w:keepLines/>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1.03</w:t>
            </w:r>
          </w:p>
          <w:p w14:paraId="056C99C4" w14:textId="51BDA2DA" w:rsidR="00E15C2F" w:rsidRPr="00925091" w:rsidRDefault="00E15C2F" w:rsidP="00BD08D5">
            <w:pPr>
              <w:keepLines/>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1.16</w:t>
            </w:r>
          </w:p>
        </w:tc>
      </w:tr>
      <w:tr w:rsidR="00E15C2F" w:rsidRPr="00925091" w14:paraId="7CC3BCCB" w14:textId="77777777" w:rsidTr="001047C4">
        <w:trPr>
          <w:cantSplit/>
          <w:jc w:val="center"/>
        </w:trPr>
        <w:tc>
          <w:tcPr>
            <w:tcW w:w="4094" w:type="pct"/>
            <w:gridSpan w:val="6"/>
            <w:shd w:val="clear" w:color="auto" w:fill="BFBFBF" w:themeFill="background1" w:themeFillShade="BF"/>
            <w:vAlign w:val="center"/>
            <w:hideMark/>
          </w:tcPr>
          <w:p w14:paraId="512417DC" w14:textId="77777777" w:rsidR="00723B82" w:rsidRPr="00925091" w:rsidRDefault="00723B82" w:rsidP="00F01A56">
            <w:pPr>
              <w:pageBreakBefore/>
              <w:spacing w:before="0" w:after="0" w:line="240" w:lineRule="auto"/>
              <w:rPr>
                <w:rFonts w:asciiTheme="majorHAnsi" w:hAnsiTheme="majorHAnsi" w:cstheme="majorHAnsi"/>
                <w:sz w:val="18"/>
                <w:szCs w:val="18"/>
                <w:lang w:val="en-GB"/>
              </w:rPr>
            </w:pPr>
            <w:r w:rsidRPr="00925091">
              <w:rPr>
                <w:rFonts w:asciiTheme="majorHAnsi" w:hAnsiTheme="majorHAnsi" w:cstheme="majorHAnsi"/>
                <w:b/>
                <w:sz w:val="18"/>
                <w:szCs w:val="18"/>
                <w:lang w:val="en-GB"/>
              </w:rPr>
              <w:lastRenderedPageBreak/>
              <w:t>Indicators according to the ISCED classification</w:t>
            </w:r>
            <w:r w:rsidRPr="00925091">
              <w:rPr>
                <w:rStyle w:val="FootnoteReference"/>
                <w:rFonts w:asciiTheme="majorHAnsi" w:hAnsiTheme="majorHAnsi" w:cstheme="majorHAnsi"/>
                <w:b/>
                <w:sz w:val="18"/>
                <w:szCs w:val="18"/>
                <w:lang w:val="en-GB"/>
              </w:rPr>
              <w:footnoteReference w:id="20"/>
            </w:r>
          </w:p>
        </w:tc>
        <w:tc>
          <w:tcPr>
            <w:tcW w:w="451" w:type="pct"/>
            <w:shd w:val="clear" w:color="auto" w:fill="BFBFBF" w:themeFill="background1" w:themeFillShade="BF"/>
            <w:vAlign w:val="center"/>
          </w:tcPr>
          <w:p w14:paraId="70B43945" w14:textId="77777777" w:rsidR="00723B82" w:rsidRPr="00925091" w:rsidRDefault="00723B82" w:rsidP="00F01A56">
            <w:pPr>
              <w:spacing w:before="0" w:after="0" w:line="240" w:lineRule="auto"/>
              <w:jc w:val="center"/>
              <w:rPr>
                <w:rFonts w:asciiTheme="majorHAnsi" w:hAnsiTheme="majorHAnsi" w:cstheme="majorHAnsi"/>
                <w:sz w:val="18"/>
                <w:szCs w:val="18"/>
                <w:lang w:val="en-GB"/>
              </w:rPr>
            </w:pPr>
          </w:p>
        </w:tc>
        <w:tc>
          <w:tcPr>
            <w:tcW w:w="455" w:type="pct"/>
            <w:shd w:val="clear" w:color="auto" w:fill="BFBFBF" w:themeFill="background1" w:themeFillShade="BF"/>
            <w:vAlign w:val="center"/>
          </w:tcPr>
          <w:p w14:paraId="4D0610EA" w14:textId="77777777" w:rsidR="00723B82" w:rsidRPr="00925091" w:rsidRDefault="00723B82" w:rsidP="00F01A56">
            <w:pPr>
              <w:spacing w:before="0" w:after="0" w:line="240" w:lineRule="auto"/>
              <w:jc w:val="center"/>
              <w:rPr>
                <w:rFonts w:asciiTheme="majorHAnsi" w:hAnsiTheme="majorHAnsi" w:cstheme="majorHAnsi"/>
                <w:sz w:val="18"/>
                <w:szCs w:val="18"/>
                <w:lang w:val="en-GB"/>
              </w:rPr>
            </w:pPr>
          </w:p>
        </w:tc>
      </w:tr>
      <w:tr w:rsidR="00E15C2F" w:rsidRPr="00925091" w14:paraId="63BA0BC9" w14:textId="77777777" w:rsidTr="001047C4">
        <w:trPr>
          <w:cantSplit/>
          <w:jc w:val="center"/>
        </w:trPr>
        <w:tc>
          <w:tcPr>
            <w:tcW w:w="257" w:type="pct"/>
            <w:vAlign w:val="center"/>
            <w:hideMark/>
          </w:tcPr>
          <w:p w14:paraId="7C2EA523" w14:textId="77777777" w:rsidR="00723B82" w:rsidRPr="00925091" w:rsidRDefault="00723B82" w:rsidP="00F01A56">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LN.5a</w:t>
            </w:r>
          </w:p>
          <w:p w14:paraId="24823769" w14:textId="77777777" w:rsidR="00723B82" w:rsidRPr="00925091" w:rsidRDefault="00723B82" w:rsidP="00F01A56">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LN.5b</w:t>
            </w:r>
          </w:p>
          <w:p w14:paraId="32948F30" w14:textId="77777777" w:rsidR="00723B82" w:rsidRPr="00925091" w:rsidRDefault="00723B82" w:rsidP="00F01A56">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LN.5c</w:t>
            </w:r>
          </w:p>
        </w:tc>
        <w:tc>
          <w:tcPr>
            <w:tcW w:w="837" w:type="pct"/>
            <w:vAlign w:val="center"/>
            <w:hideMark/>
          </w:tcPr>
          <w:p w14:paraId="0845E854" w14:textId="77777777" w:rsidR="00723B82" w:rsidRPr="00925091" w:rsidRDefault="00723B82" w:rsidP="00F01A56">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Net attendance ratio (adjusted)</w:t>
            </w:r>
          </w:p>
        </w:tc>
        <w:tc>
          <w:tcPr>
            <w:tcW w:w="298" w:type="pct"/>
            <w:vAlign w:val="center"/>
          </w:tcPr>
          <w:p w14:paraId="7CEE815B" w14:textId="77777777" w:rsidR="00723B82" w:rsidRPr="00925091" w:rsidRDefault="00723B82" w:rsidP="00F01A56">
            <w:pPr>
              <w:spacing w:before="0" w:after="0" w:line="240" w:lineRule="auto"/>
              <w:jc w:val="center"/>
              <w:rPr>
                <w:rFonts w:asciiTheme="majorHAnsi" w:hAnsiTheme="majorHAnsi" w:cstheme="majorHAnsi"/>
                <w:sz w:val="18"/>
                <w:szCs w:val="18"/>
                <w:lang w:val="en-GB"/>
              </w:rPr>
            </w:pPr>
          </w:p>
        </w:tc>
        <w:tc>
          <w:tcPr>
            <w:tcW w:w="317" w:type="pct"/>
            <w:gridSpan w:val="2"/>
            <w:vAlign w:val="center"/>
            <w:hideMark/>
          </w:tcPr>
          <w:p w14:paraId="64E56BA7" w14:textId="77777777" w:rsidR="00723B82" w:rsidRPr="00925091" w:rsidRDefault="00723B82" w:rsidP="00F01A56">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ED</w:t>
            </w:r>
          </w:p>
        </w:tc>
        <w:tc>
          <w:tcPr>
            <w:tcW w:w="2385" w:type="pct"/>
            <w:vAlign w:val="center"/>
            <w:hideMark/>
          </w:tcPr>
          <w:p w14:paraId="505FDF93" w14:textId="77777777" w:rsidR="00723B82" w:rsidRPr="00925091" w:rsidRDefault="00723B82" w:rsidP="00F01A56">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 xml:space="preserve">Percentage of children of </w:t>
            </w:r>
          </w:p>
          <w:p w14:paraId="0910F88D" w14:textId="77777777" w:rsidR="00723B82" w:rsidRPr="00925091" w:rsidRDefault="00723B82" w:rsidP="00F00395">
            <w:pPr>
              <w:numPr>
                <w:ilvl w:val="0"/>
                <w:numId w:val="28"/>
              </w:numPr>
              <w:spacing w:before="0" w:after="0" w:line="240" w:lineRule="auto"/>
              <w:contextualSpacing/>
              <w:rPr>
                <w:rFonts w:asciiTheme="majorHAnsi" w:hAnsiTheme="majorHAnsi" w:cstheme="majorHAnsi"/>
                <w:sz w:val="18"/>
                <w:szCs w:val="18"/>
                <w:lang w:val="en-GB"/>
              </w:rPr>
            </w:pPr>
            <w:r w:rsidRPr="00925091">
              <w:rPr>
                <w:rFonts w:asciiTheme="majorHAnsi" w:hAnsiTheme="majorHAnsi" w:cstheme="majorHAnsi"/>
                <w:sz w:val="18"/>
                <w:szCs w:val="18"/>
                <w:lang w:val="en-GB"/>
              </w:rPr>
              <w:t>primary school age currently attending primary or secondary school</w:t>
            </w:r>
          </w:p>
          <w:p w14:paraId="6B1BED25" w14:textId="77777777" w:rsidR="00723B82" w:rsidRPr="00925091" w:rsidRDefault="00723B82" w:rsidP="00F00395">
            <w:pPr>
              <w:numPr>
                <w:ilvl w:val="0"/>
                <w:numId w:val="28"/>
              </w:numPr>
              <w:spacing w:before="0" w:after="0" w:line="240" w:lineRule="auto"/>
              <w:contextualSpacing/>
              <w:rPr>
                <w:rFonts w:asciiTheme="majorHAnsi" w:hAnsiTheme="majorHAnsi" w:cstheme="majorHAnsi"/>
                <w:sz w:val="18"/>
                <w:szCs w:val="18"/>
                <w:lang w:val="en-GB"/>
              </w:rPr>
            </w:pPr>
            <w:r w:rsidRPr="00925091">
              <w:rPr>
                <w:rFonts w:asciiTheme="majorHAnsi" w:hAnsiTheme="majorHAnsi" w:cstheme="majorHAnsi"/>
                <w:sz w:val="18"/>
                <w:szCs w:val="18"/>
                <w:lang w:val="en-GB"/>
              </w:rPr>
              <w:t>lower secondary school age currently attending lower secondary school or higher</w:t>
            </w:r>
          </w:p>
          <w:p w14:paraId="29659FED" w14:textId="77777777" w:rsidR="00723B82" w:rsidRPr="00925091" w:rsidRDefault="00723B82" w:rsidP="00F00395">
            <w:pPr>
              <w:numPr>
                <w:ilvl w:val="0"/>
                <w:numId w:val="28"/>
              </w:numPr>
              <w:spacing w:before="0" w:after="0" w:line="240" w:lineRule="auto"/>
              <w:contextualSpacing/>
              <w:rPr>
                <w:rFonts w:asciiTheme="majorHAnsi" w:hAnsiTheme="majorHAnsi" w:cstheme="majorHAnsi"/>
                <w:sz w:val="18"/>
                <w:szCs w:val="18"/>
                <w:lang w:val="en-GB"/>
              </w:rPr>
            </w:pPr>
            <w:r w:rsidRPr="00925091">
              <w:rPr>
                <w:rFonts w:asciiTheme="majorHAnsi" w:hAnsiTheme="majorHAnsi" w:cstheme="majorHAnsi"/>
                <w:sz w:val="18"/>
                <w:szCs w:val="18"/>
                <w:lang w:val="en-GB"/>
              </w:rPr>
              <w:t>upper secondary school age currently attending upper secondary school or higher</w:t>
            </w:r>
          </w:p>
        </w:tc>
        <w:tc>
          <w:tcPr>
            <w:tcW w:w="451" w:type="pct"/>
            <w:vAlign w:val="bottom"/>
          </w:tcPr>
          <w:p w14:paraId="3AB507C3" w14:textId="77777777" w:rsidR="00723B82" w:rsidRPr="00925091" w:rsidRDefault="00723B82" w:rsidP="00E15C2F">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97.2</w:t>
            </w:r>
          </w:p>
          <w:p w14:paraId="4DF79450" w14:textId="77777777" w:rsidR="00723B82" w:rsidRPr="00925091" w:rsidRDefault="00723B82" w:rsidP="00E15C2F">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98.6</w:t>
            </w:r>
          </w:p>
          <w:p w14:paraId="2E019E0D" w14:textId="77777777" w:rsidR="00723B82" w:rsidRPr="00925091" w:rsidRDefault="00723B82" w:rsidP="00E15C2F">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94.1</w:t>
            </w:r>
          </w:p>
        </w:tc>
        <w:tc>
          <w:tcPr>
            <w:tcW w:w="455" w:type="pct"/>
            <w:vAlign w:val="bottom"/>
          </w:tcPr>
          <w:p w14:paraId="0F191C29" w14:textId="77777777" w:rsidR="00723B82" w:rsidRPr="00925091" w:rsidRDefault="00723B82" w:rsidP="00E15C2F">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93.0</w:t>
            </w:r>
          </w:p>
          <w:p w14:paraId="515A16A7" w14:textId="77777777" w:rsidR="00723B82" w:rsidRPr="00925091" w:rsidRDefault="00723B82" w:rsidP="00E15C2F">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79.6</w:t>
            </w:r>
          </w:p>
          <w:p w14:paraId="0823E2A2" w14:textId="77777777" w:rsidR="00723B82" w:rsidRPr="00925091" w:rsidRDefault="00723B82" w:rsidP="00E15C2F">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28.4</w:t>
            </w:r>
          </w:p>
        </w:tc>
      </w:tr>
      <w:tr w:rsidR="001047C4" w:rsidRPr="00925091" w14:paraId="76DC2F67" w14:textId="77777777" w:rsidTr="001047C4">
        <w:trPr>
          <w:cantSplit/>
          <w:jc w:val="center"/>
        </w:trPr>
        <w:tc>
          <w:tcPr>
            <w:tcW w:w="5000" w:type="pct"/>
            <w:gridSpan w:val="8"/>
            <w:vAlign w:val="center"/>
          </w:tcPr>
          <w:p w14:paraId="4B96E501" w14:textId="255F14F3" w:rsidR="001047C4" w:rsidRPr="00925091" w:rsidRDefault="001047C4" w:rsidP="001047C4">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 ) Figures that are based on 25–49 unweighted cases</w:t>
            </w:r>
          </w:p>
        </w:tc>
      </w:tr>
      <w:tr w:rsidR="001047C4" w:rsidRPr="00925091" w14:paraId="2D4E7D08" w14:textId="77777777" w:rsidTr="001047C4">
        <w:trPr>
          <w:cantSplit/>
          <w:jc w:val="center"/>
        </w:trPr>
        <w:tc>
          <w:tcPr>
            <w:tcW w:w="257" w:type="pct"/>
            <w:vAlign w:val="center"/>
            <w:hideMark/>
          </w:tcPr>
          <w:p w14:paraId="7362FAEE" w14:textId="77777777" w:rsidR="001047C4" w:rsidRPr="00925091" w:rsidRDefault="001047C4" w:rsidP="001047C4">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LN.6a</w:t>
            </w:r>
          </w:p>
          <w:p w14:paraId="37415F4B" w14:textId="77777777" w:rsidR="001047C4" w:rsidRPr="00925091" w:rsidRDefault="001047C4" w:rsidP="001047C4">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LN.6b</w:t>
            </w:r>
          </w:p>
          <w:p w14:paraId="61F18A33" w14:textId="77777777" w:rsidR="001047C4" w:rsidRPr="00925091" w:rsidRDefault="001047C4" w:rsidP="001047C4">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LN.6c</w:t>
            </w:r>
          </w:p>
        </w:tc>
        <w:tc>
          <w:tcPr>
            <w:tcW w:w="837" w:type="pct"/>
            <w:vAlign w:val="center"/>
            <w:hideMark/>
          </w:tcPr>
          <w:p w14:paraId="0A4FAB16" w14:textId="77777777" w:rsidR="001047C4" w:rsidRPr="00925091" w:rsidRDefault="001047C4" w:rsidP="001047C4">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Out-of-school rate</w:t>
            </w:r>
          </w:p>
        </w:tc>
        <w:tc>
          <w:tcPr>
            <w:tcW w:w="298" w:type="pct"/>
            <w:vAlign w:val="center"/>
          </w:tcPr>
          <w:p w14:paraId="2D631554" w14:textId="77777777" w:rsidR="001047C4" w:rsidRPr="00925091" w:rsidRDefault="001047C4" w:rsidP="001047C4">
            <w:pPr>
              <w:spacing w:before="0" w:after="0" w:line="240" w:lineRule="auto"/>
              <w:jc w:val="center"/>
              <w:rPr>
                <w:rFonts w:asciiTheme="majorHAnsi" w:hAnsiTheme="majorHAnsi" w:cstheme="majorHAnsi"/>
                <w:sz w:val="18"/>
                <w:szCs w:val="18"/>
                <w:lang w:val="en-GB"/>
              </w:rPr>
            </w:pPr>
          </w:p>
        </w:tc>
        <w:tc>
          <w:tcPr>
            <w:tcW w:w="317" w:type="pct"/>
            <w:gridSpan w:val="2"/>
            <w:vAlign w:val="center"/>
            <w:hideMark/>
          </w:tcPr>
          <w:p w14:paraId="4D36030B" w14:textId="77777777" w:rsidR="001047C4" w:rsidRPr="00925091" w:rsidRDefault="001047C4" w:rsidP="001047C4">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ED</w:t>
            </w:r>
          </w:p>
        </w:tc>
        <w:tc>
          <w:tcPr>
            <w:tcW w:w="2385" w:type="pct"/>
            <w:vAlign w:val="center"/>
            <w:hideMark/>
          </w:tcPr>
          <w:p w14:paraId="2C1F9A6F" w14:textId="77777777" w:rsidR="001047C4" w:rsidRPr="00925091" w:rsidRDefault="001047C4" w:rsidP="001047C4">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 xml:space="preserve">Percentage of children of </w:t>
            </w:r>
          </w:p>
          <w:p w14:paraId="53745B35" w14:textId="77777777" w:rsidR="001047C4" w:rsidRPr="00925091" w:rsidRDefault="001047C4" w:rsidP="001047C4">
            <w:pPr>
              <w:numPr>
                <w:ilvl w:val="0"/>
                <w:numId w:val="29"/>
              </w:numPr>
              <w:spacing w:before="0" w:after="0" w:line="240" w:lineRule="auto"/>
              <w:contextualSpacing/>
              <w:rPr>
                <w:rFonts w:asciiTheme="majorHAnsi" w:hAnsiTheme="majorHAnsi" w:cstheme="majorHAnsi"/>
                <w:sz w:val="18"/>
                <w:szCs w:val="18"/>
                <w:lang w:val="en-GB"/>
              </w:rPr>
            </w:pPr>
            <w:r w:rsidRPr="00925091">
              <w:rPr>
                <w:rFonts w:asciiTheme="majorHAnsi" w:hAnsiTheme="majorHAnsi" w:cstheme="majorHAnsi"/>
                <w:sz w:val="18"/>
                <w:szCs w:val="18"/>
                <w:lang w:val="en-GB"/>
              </w:rPr>
              <w:t>primary school age who are not attending early childhood education, primary or lower secondary school</w:t>
            </w:r>
          </w:p>
          <w:p w14:paraId="31DBD3A6" w14:textId="77777777" w:rsidR="001047C4" w:rsidRPr="00925091" w:rsidRDefault="001047C4" w:rsidP="001047C4">
            <w:pPr>
              <w:numPr>
                <w:ilvl w:val="0"/>
                <w:numId w:val="29"/>
              </w:numPr>
              <w:spacing w:before="0" w:after="0" w:line="240" w:lineRule="auto"/>
              <w:contextualSpacing/>
              <w:rPr>
                <w:rFonts w:asciiTheme="majorHAnsi" w:hAnsiTheme="majorHAnsi" w:cstheme="majorHAnsi"/>
                <w:sz w:val="18"/>
                <w:szCs w:val="18"/>
                <w:lang w:val="en-GB"/>
              </w:rPr>
            </w:pPr>
            <w:r w:rsidRPr="00925091">
              <w:rPr>
                <w:rFonts w:asciiTheme="majorHAnsi" w:hAnsiTheme="majorHAnsi" w:cstheme="majorHAnsi"/>
                <w:sz w:val="18"/>
                <w:szCs w:val="18"/>
                <w:lang w:val="en-GB"/>
              </w:rPr>
              <w:t>lower secondary school age who are not attending primary school, lower or upper secondary school or higher</w:t>
            </w:r>
          </w:p>
          <w:p w14:paraId="59536783" w14:textId="77777777" w:rsidR="001047C4" w:rsidRPr="00925091" w:rsidRDefault="001047C4" w:rsidP="001047C4">
            <w:pPr>
              <w:numPr>
                <w:ilvl w:val="0"/>
                <w:numId w:val="29"/>
              </w:numPr>
              <w:spacing w:before="0" w:after="0" w:line="240" w:lineRule="auto"/>
              <w:contextualSpacing/>
              <w:rPr>
                <w:rFonts w:asciiTheme="majorHAnsi" w:hAnsiTheme="majorHAnsi" w:cstheme="majorHAnsi"/>
                <w:sz w:val="18"/>
                <w:szCs w:val="18"/>
                <w:lang w:val="en-GB"/>
              </w:rPr>
            </w:pPr>
            <w:r w:rsidRPr="00925091">
              <w:rPr>
                <w:rFonts w:asciiTheme="majorHAnsi" w:hAnsiTheme="majorHAnsi" w:cstheme="majorHAnsi"/>
                <w:sz w:val="18"/>
                <w:szCs w:val="18"/>
                <w:lang w:val="en-GB"/>
              </w:rPr>
              <w:t>upper secondary school age who are not attending primary school, lower or upper secondary school or higher</w:t>
            </w:r>
          </w:p>
        </w:tc>
        <w:tc>
          <w:tcPr>
            <w:tcW w:w="451" w:type="pct"/>
            <w:vAlign w:val="center"/>
          </w:tcPr>
          <w:p w14:paraId="6FB6EF1E" w14:textId="77777777" w:rsidR="001047C4" w:rsidRPr="00925091" w:rsidRDefault="001047C4" w:rsidP="001047C4">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0.6</w:t>
            </w:r>
          </w:p>
          <w:p w14:paraId="58004CA1" w14:textId="77777777" w:rsidR="001047C4" w:rsidRPr="00925091" w:rsidRDefault="001047C4" w:rsidP="001047C4">
            <w:pPr>
              <w:spacing w:before="0" w:after="0" w:line="240" w:lineRule="auto"/>
              <w:jc w:val="center"/>
              <w:rPr>
                <w:rFonts w:asciiTheme="majorHAnsi" w:hAnsiTheme="majorHAnsi" w:cstheme="majorHAnsi"/>
                <w:sz w:val="18"/>
                <w:szCs w:val="18"/>
                <w:lang w:val="en-GB"/>
              </w:rPr>
            </w:pPr>
          </w:p>
          <w:p w14:paraId="1E88AAB6" w14:textId="77777777" w:rsidR="001047C4" w:rsidRPr="00925091" w:rsidRDefault="001047C4" w:rsidP="001047C4">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0.2</w:t>
            </w:r>
          </w:p>
          <w:p w14:paraId="7C09C302" w14:textId="77777777" w:rsidR="001047C4" w:rsidRPr="00925091" w:rsidRDefault="001047C4" w:rsidP="001047C4">
            <w:pPr>
              <w:spacing w:before="0" w:after="0" w:line="240" w:lineRule="auto"/>
              <w:jc w:val="center"/>
              <w:rPr>
                <w:rFonts w:asciiTheme="majorHAnsi" w:hAnsiTheme="majorHAnsi" w:cstheme="majorHAnsi"/>
                <w:sz w:val="18"/>
                <w:szCs w:val="18"/>
                <w:lang w:val="en-GB"/>
              </w:rPr>
            </w:pPr>
          </w:p>
          <w:p w14:paraId="7C9B0277" w14:textId="24EFFE2A" w:rsidR="001047C4" w:rsidRPr="00925091" w:rsidRDefault="001047C4" w:rsidP="001047C4">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3.8</w:t>
            </w:r>
          </w:p>
        </w:tc>
        <w:tc>
          <w:tcPr>
            <w:tcW w:w="455" w:type="pct"/>
            <w:vAlign w:val="center"/>
          </w:tcPr>
          <w:p w14:paraId="61BA8983" w14:textId="77777777" w:rsidR="001047C4" w:rsidRPr="00925091" w:rsidRDefault="001047C4" w:rsidP="001047C4">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6.3</w:t>
            </w:r>
          </w:p>
          <w:p w14:paraId="4C3A5136" w14:textId="77777777" w:rsidR="001047C4" w:rsidRPr="00925091" w:rsidRDefault="001047C4" w:rsidP="001047C4">
            <w:pPr>
              <w:spacing w:before="0" w:after="0" w:line="240" w:lineRule="auto"/>
              <w:jc w:val="center"/>
              <w:rPr>
                <w:rFonts w:asciiTheme="majorHAnsi" w:hAnsiTheme="majorHAnsi" w:cstheme="majorHAnsi"/>
                <w:sz w:val="18"/>
                <w:szCs w:val="18"/>
                <w:lang w:val="en-GB"/>
              </w:rPr>
            </w:pPr>
          </w:p>
          <w:p w14:paraId="744A70A9" w14:textId="77777777" w:rsidR="001047C4" w:rsidRPr="00925091" w:rsidRDefault="001047C4" w:rsidP="001047C4">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8.5</w:t>
            </w:r>
          </w:p>
          <w:p w14:paraId="66D100BF" w14:textId="77777777" w:rsidR="001047C4" w:rsidRPr="00925091" w:rsidRDefault="001047C4" w:rsidP="001047C4">
            <w:pPr>
              <w:spacing w:before="0" w:after="0" w:line="240" w:lineRule="auto"/>
              <w:jc w:val="center"/>
              <w:rPr>
                <w:rFonts w:asciiTheme="majorHAnsi" w:hAnsiTheme="majorHAnsi" w:cstheme="majorHAnsi"/>
                <w:sz w:val="18"/>
                <w:szCs w:val="18"/>
                <w:lang w:val="en-GB"/>
              </w:rPr>
            </w:pPr>
          </w:p>
          <w:p w14:paraId="7B169B3D" w14:textId="77777777" w:rsidR="001047C4" w:rsidRPr="00925091" w:rsidRDefault="001047C4" w:rsidP="001047C4">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57.1</w:t>
            </w:r>
          </w:p>
        </w:tc>
      </w:tr>
      <w:tr w:rsidR="001047C4" w:rsidRPr="00925091" w14:paraId="69356763" w14:textId="77777777" w:rsidTr="001047C4">
        <w:trPr>
          <w:cantSplit/>
          <w:jc w:val="center"/>
        </w:trPr>
        <w:tc>
          <w:tcPr>
            <w:tcW w:w="257" w:type="pct"/>
            <w:vAlign w:val="center"/>
            <w:hideMark/>
          </w:tcPr>
          <w:p w14:paraId="371F57C6" w14:textId="77777777" w:rsidR="001047C4" w:rsidRPr="00925091" w:rsidRDefault="001047C4" w:rsidP="001047C4">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LN.7a</w:t>
            </w:r>
          </w:p>
          <w:p w14:paraId="487725CA" w14:textId="77777777" w:rsidR="001047C4" w:rsidRPr="00925091" w:rsidRDefault="001047C4" w:rsidP="001047C4">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LN.7b</w:t>
            </w:r>
          </w:p>
        </w:tc>
        <w:tc>
          <w:tcPr>
            <w:tcW w:w="837" w:type="pct"/>
            <w:vAlign w:val="center"/>
            <w:hideMark/>
          </w:tcPr>
          <w:p w14:paraId="1DF18E93" w14:textId="77777777" w:rsidR="001047C4" w:rsidRPr="00925091" w:rsidRDefault="001047C4" w:rsidP="001047C4">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Gross intake rate to the last grade</w:t>
            </w:r>
          </w:p>
        </w:tc>
        <w:tc>
          <w:tcPr>
            <w:tcW w:w="298" w:type="pct"/>
            <w:vAlign w:val="center"/>
          </w:tcPr>
          <w:p w14:paraId="56F76F39" w14:textId="77777777" w:rsidR="001047C4" w:rsidRPr="00925091" w:rsidRDefault="001047C4" w:rsidP="001047C4">
            <w:pPr>
              <w:spacing w:before="0" w:after="0" w:line="240" w:lineRule="auto"/>
              <w:jc w:val="center"/>
              <w:rPr>
                <w:rFonts w:asciiTheme="majorHAnsi" w:hAnsiTheme="majorHAnsi" w:cstheme="majorHAnsi"/>
                <w:sz w:val="18"/>
                <w:szCs w:val="18"/>
                <w:lang w:val="en-GB"/>
              </w:rPr>
            </w:pPr>
          </w:p>
        </w:tc>
        <w:tc>
          <w:tcPr>
            <w:tcW w:w="317" w:type="pct"/>
            <w:gridSpan w:val="2"/>
            <w:vAlign w:val="center"/>
            <w:hideMark/>
          </w:tcPr>
          <w:p w14:paraId="6D72C508" w14:textId="77777777" w:rsidR="001047C4" w:rsidRPr="00925091" w:rsidRDefault="001047C4" w:rsidP="001047C4">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ED</w:t>
            </w:r>
          </w:p>
        </w:tc>
        <w:tc>
          <w:tcPr>
            <w:tcW w:w="2385" w:type="pct"/>
            <w:vAlign w:val="center"/>
            <w:hideMark/>
          </w:tcPr>
          <w:p w14:paraId="66FDB040" w14:textId="77777777" w:rsidR="001047C4" w:rsidRPr="00925091" w:rsidRDefault="001047C4" w:rsidP="001047C4">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 xml:space="preserve">Rate of children attending the last grade for the first time to children at appropriate age to the last grade </w:t>
            </w:r>
          </w:p>
          <w:p w14:paraId="2D5F7A44" w14:textId="77777777" w:rsidR="001047C4" w:rsidRPr="00925091" w:rsidRDefault="001047C4" w:rsidP="001047C4">
            <w:pPr>
              <w:numPr>
                <w:ilvl w:val="0"/>
                <w:numId w:val="30"/>
              </w:numPr>
              <w:spacing w:before="0" w:after="0" w:line="240" w:lineRule="auto"/>
              <w:contextualSpacing/>
              <w:rPr>
                <w:rFonts w:asciiTheme="majorHAnsi" w:hAnsiTheme="majorHAnsi" w:cstheme="majorHAnsi"/>
                <w:sz w:val="18"/>
                <w:szCs w:val="18"/>
                <w:lang w:val="en-GB"/>
              </w:rPr>
            </w:pPr>
            <w:r w:rsidRPr="00925091">
              <w:rPr>
                <w:rFonts w:asciiTheme="majorHAnsi" w:hAnsiTheme="majorHAnsi" w:cstheme="majorHAnsi"/>
                <w:sz w:val="18"/>
                <w:szCs w:val="18"/>
                <w:lang w:val="en-GB"/>
              </w:rPr>
              <w:t>Primary school</w:t>
            </w:r>
          </w:p>
          <w:p w14:paraId="42E25593" w14:textId="77777777" w:rsidR="001047C4" w:rsidRPr="00925091" w:rsidRDefault="001047C4" w:rsidP="001047C4">
            <w:pPr>
              <w:numPr>
                <w:ilvl w:val="0"/>
                <w:numId w:val="30"/>
              </w:numPr>
              <w:spacing w:before="0" w:after="0" w:line="240" w:lineRule="auto"/>
              <w:contextualSpacing/>
              <w:rPr>
                <w:rFonts w:asciiTheme="majorHAnsi" w:hAnsiTheme="majorHAnsi" w:cstheme="majorHAnsi"/>
                <w:sz w:val="18"/>
                <w:szCs w:val="18"/>
                <w:lang w:val="en-GB"/>
              </w:rPr>
            </w:pPr>
            <w:r w:rsidRPr="00925091">
              <w:rPr>
                <w:rFonts w:asciiTheme="majorHAnsi" w:hAnsiTheme="majorHAnsi" w:cstheme="majorHAnsi"/>
                <w:sz w:val="18"/>
                <w:szCs w:val="18"/>
                <w:lang w:val="en-GB"/>
              </w:rPr>
              <w:t>Lower secondary school</w:t>
            </w:r>
          </w:p>
        </w:tc>
        <w:tc>
          <w:tcPr>
            <w:tcW w:w="451" w:type="pct"/>
            <w:vAlign w:val="bottom"/>
          </w:tcPr>
          <w:p w14:paraId="7FF9BE31" w14:textId="77777777" w:rsidR="001047C4" w:rsidRPr="00925091" w:rsidRDefault="001047C4" w:rsidP="001047C4">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103.1</w:t>
            </w:r>
          </w:p>
          <w:p w14:paraId="2B025D2E" w14:textId="77777777" w:rsidR="001047C4" w:rsidRPr="00925091" w:rsidRDefault="001047C4" w:rsidP="001047C4">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102.8</w:t>
            </w:r>
          </w:p>
        </w:tc>
        <w:tc>
          <w:tcPr>
            <w:tcW w:w="455" w:type="pct"/>
            <w:vAlign w:val="bottom"/>
          </w:tcPr>
          <w:p w14:paraId="14BD7F76" w14:textId="77777777" w:rsidR="001047C4" w:rsidRPr="00925091" w:rsidRDefault="001047C4" w:rsidP="001047C4">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108.4</w:t>
            </w:r>
          </w:p>
          <w:p w14:paraId="44CF8BDD" w14:textId="77777777" w:rsidR="001047C4" w:rsidRPr="00925091" w:rsidRDefault="001047C4" w:rsidP="001047C4">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62.0</w:t>
            </w:r>
          </w:p>
        </w:tc>
      </w:tr>
      <w:tr w:rsidR="001047C4" w:rsidRPr="00925091" w14:paraId="4EA687BE" w14:textId="77777777" w:rsidTr="001047C4">
        <w:trPr>
          <w:cantSplit/>
          <w:jc w:val="center"/>
        </w:trPr>
        <w:tc>
          <w:tcPr>
            <w:tcW w:w="257" w:type="pct"/>
            <w:vAlign w:val="center"/>
            <w:hideMark/>
          </w:tcPr>
          <w:p w14:paraId="40CC3375" w14:textId="77777777" w:rsidR="001047C4" w:rsidRPr="00925091" w:rsidRDefault="001047C4" w:rsidP="001047C4">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LN.8a</w:t>
            </w:r>
          </w:p>
          <w:p w14:paraId="74DED7F5" w14:textId="77777777" w:rsidR="001047C4" w:rsidRPr="00925091" w:rsidRDefault="001047C4" w:rsidP="001047C4">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LN.8b</w:t>
            </w:r>
          </w:p>
          <w:p w14:paraId="240FC4A5" w14:textId="77777777" w:rsidR="001047C4" w:rsidRPr="00925091" w:rsidRDefault="001047C4" w:rsidP="001047C4">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LN.8c</w:t>
            </w:r>
          </w:p>
        </w:tc>
        <w:tc>
          <w:tcPr>
            <w:tcW w:w="837" w:type="pct"/>
            <w:vAlign w:val="center"/>
            <w:hideMark/>
          </w:tcPr>
          <w:p w14:paraId="0BF7C47D" w14:textId="77777777" w:rsidR="001047C4" w:rsidRPr="00925091" w:rsidRDefault="001047C4" w:rsidP="001047C4">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Completion rate</w:t>
            </w:r>
          </w:p>
        </w:tc>
        <w:tc>
          <w:tcPr>
            <w:tcW w:w="298" w:type="pct"/>
            <w:vAlign w:val="center"/>
          </w:tcPr>
          <w:p w14:paraId="3B399B05" w14:textId="6ADB8E8E" w:rsidR="001047C4" w:rsidRPr="00925091" w:rsidRDefault="001047C4" w:rsidP="001047C4">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4.1.2</w:t>
            </w:r>
          </w:p>
        </w:tc>
        <w:tc>
          <w:tcPr>
            <w:tcW w:w="317" w:type="pct"/>
            <w:gridSpan w:val="2"/>
            <w:vAlign w:val="center"/>
            <w:hideMark/>
          </w:tcPr>
          <w:p w14:paraId="2BFCDDB8" w14:textId="77777777" w:rsidR="001047C4" w:rsidRPr="00925091" w:rsidRDefault="001047C4" w:rsidP="001047C4">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ED</w:t>
            </w:r>
          </w:p>
        </w:tc>
        <w:tc>
          <w:tcPr>
            <w:tcW w:w="2385" w:type="pct"/>
            <w:vAlign w:val="center"/>
            <w:hideMark/>
          </w:tcPr>
          <w:p w14:paraId="1ED29996" w14:textId="190ABB1C" w:rsidR="001047C4" w:rsidRPr="00925091" w:rsidRDefault="001047C4" w:rsidP="001047C4">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 xml:space="preserve">Percentage of </w:t>
            </w:r>
            <w:r>
              <w:rPr>
                <w:rFonts w:asciiTheme="majorHAnsi" w:hAnsiTheme="majorHAnsi" w:cstheme="majorHAnsi"/>
                <w:sz w:val="18"/>
                <w:szCs w:val="18"/>
                <w:lang w:val="en-GB"/>
              </w:rPr>
              <w:t>children aged</w:t>
            </w:r>
            <w:r w:rsidRPr="00925091">
              <w:rPr>
                <w:rFonts w:asciiTheme="majorHAnsi" w:hAnsiTheme="majorHAnsi" w:cstheme="majorHAnsi"/>
                <w:sz w:val="18"/>
                <w:szCs w:val="18"/>
                <w:lang w:val="en-GB"/>
              </w:rPr>
              <w:t xml:space="preserve"> 3–5 years above the intended age for the last grade who have completed that grade</w:t>
            </w:r>
          </w:p>
          <w:p w14:paraId="105ADCBF" w14:textId="77777777" w:rsidR="001047C4" w:rsidRPr="00925091" w:rsidRDefault="001047C4" w:rsidP="001047C4">
            <w:pPr>
              <w:numPr>
                <w:ilvl w:val="0"/>
                <w:numId w:val="31"/>
              </w:numPr>
              <w:spacing w:before="0" w:after="0" w:line="240" w:lineRule="auto"/>
              <w:contextualSpacing/>
              <w:rPr>
                <w:rFonts w:asciiTheme="majorHAnsi" w:hAnsiTheme="majorHAnsi" w:cstheme="majorHAnsi"/>
                <w:sz w:val="18"/>
                <w:szCs w:val="18"/>
                <w:lang w:val="en-GB"/>
              </w:rPr>
            </w:pPr>
            <w:r w:rsidRPr="00925091">
              <w:rPr>
                <w:rFonts w:asciiTheme="majorHAnsi" w:hAnsiTheme="majorHAnsi" w:cstheme="majorHAnsi"/>
                <w:sz w:val="18"/>
                <w:szCs w:val="18"/>
                <w:lang w:val="en-GB"/>
              </w:rPr>
              <w:t>Primary school</w:t>
            </w:r>
          </w:p>
          <w:p w14:paraId="08D34948" w14:textId="77777777" w:rsidR="001047C4" w:rsidRPr="00925091" w:rsidRDefault="001047C4" w:rsidP="001047C4">
            <w:pPr>
              <w:numPr>
                <w:ilvl w:val="0"/>
                <w:numId w:val="31"/>
              </w:numPr>
              <w:spacing w:before="0" w:after="0" w:line="240" w:lineRule="auto"/>
              <w:contextualSpacing/>
              <w:rPr>
                <w:rFonts w:asciiTheme="majorHAnsi" w:hAnsiTheme="majorHAnsi" w:cstheme="majorHAnsi"/>
                <w:sz w:val="18"/>
                <w:szCs w:val="18"/>
                <w:lang w:val="en-GB"/>
              </w:rPr>
            </w:pPr>
            <w:r w:rsidRPr="00925091">
              <w:rPr>
                <w:rFonts w:asciiTheme="majorHAnsi" w:hAnsiTheme="majorHAnsi" w:cstheme="majorHAnsi"/>
                <w:sz w:val="18"/>
                <w:szCs w:val="18"/>
                <w:lang w:val="en-GB"/>
              </w:rPr>
              <w:t>Lower secondary school</w:t>
            </w:r>
          </w:p>
          <w:p w14:paraId="2CAF03FB" w14:textId="77777777" w:rsidR="001047C4" w:rsidRPr="00925091" w:rsidRDefault="001047C4" w:rsidP="001047C4">
            <w:pPr>
              <w:numPr>
                <w:ilvl w:val="0"/>
                <w:numId w:val="31"/>
              </w:numPr>
              <w:spacing w:before="0" w:after="0" w:line="240" w:lineRule="auto"/>
              <w:contextualSpacing/>
              <w:rPr>
                <w:rFonts w:asciiTheme="majorHAnsi" w:hAnsiTheme="majorHAnsi" w:cstheme="majorHAnsi"/>
                <w:sz w:val="18"/>
                <w:szCs w:val="18"/>
                <w:lang w:val="en-GB"/>
              </w:rPr>
            </w:pPr>
            <w:r w:rsidRPr="00925091">
              <w:rPr>
                <w:rFonts w:asciiTheme="majorHAnsi" w:hAnsiTheme="majorHAnsi" w:cstheme="majorHAnsi"/>
                <w:sz w:val="18"/>
                <w:szCs w:val="18"/>
                <w:lang w:val="en-GB"/>
              </w:rPr>
              <w:t>Upper secondary school</w:t>
            </w:r>
          </w:p>
        </w:tc>
        <w:tc>
          <w:tcPr>
            <w:tcW w:w="451" w:type="pct"/>
            <w:vAlign w:val="bottom"/>
          </w:tcPr>
          <w:p w14:paraId="51389032" w14:textId="77777777" w:rsidR="001047C4" w:rsidRPr="00925091" w:rsidRDefault="001047C4" w:rsidP="001047C4">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99.9</w:t>
            </w:r>
          </w:p>
          <w:p w14:paraId="0200AA1B" w14:textId="77777777" w:rsidR="001047C4" w:rsidRPr="00925091" w:rsidRDefault="001047C4" w:rsidP="001047C4">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99.5</w:t>
            </w:r>
          </w:p>
          <w:p w14:paraId="6E8A7C69" w14:textId="77777777" w:rsidR="001047C4" w:rsidRPr="00925091" w:rsidRDefault="001047C4" w:rsidP="001047C4">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97.7</w:t>
            </w:r>
          </w:p>
        </w:tc>
        <w:tc>
          <w:tcPr>
            <w:tcW w:w="455" w:type="pct"/>
            <w:vAlign w:val="bottom"/>
          </w:tcPr>
          <w:p w14:paraId="51D3C799" w14:textId="77777777" w:rsidR="001047C4" w:rsidRPr="00925091" w:rsidRDefault="001047C4" w:rsidP="001047C4">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88.9</w:t>
            </w:r>
          </w:p>
          <w:p w14:paraId="449D284D" w14:textId="77777777" w:rsidR="001047C4" w:rsidRPr="00925091" w:rsidRDefault="001047C4" w:rsidP="001047C4">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63.7</w:t>
            </w:r>
          </w:p>
          <w:p w14:paraId="5C1FE524" w14:textId="77777777" w:rsidR="001047C4" w:rsidRPr="00925091" w:rsidRDefault="001047C4" w:rsidP="001047C4">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61.0</w:t>
            </w:r>
          </w:p>
        </w:tc>
      </w:tr>
      <w:tr w:rsidR="001047C4" w:rsidRPr="00925091" w14:paraId="743DE2ED" w14:textId="77777777" w:rsidTr="001047C4">
        <w:trPr>
          <w:cantSplit/>
          <w:jc w:val="center"/>
        </w:trPr>
        <w:tc>
          <w:tcPr>
            <w:tcW w:w="257" w:type="pct"/>
            <w:vAlign w:val="center"/>
            <w:hideMark/>
          </w:tcPr>
          <w:p w14:paraId="65B272EA" w14:textId="77777777" w:rsidR="001047C4" w:rsidRPr="00925091" w:rsidRDefault="001047C4" w:rsidP="001047C4">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lastRenderedPageBreak/>
              <w:t>LN.9</w:t>
            </w:r>
          </w:p>
        </w:tc>
        <w:tc>
          <w:tcPr>
            <w:tcW w:w="837" w:type="pct"/>
            <w:vAlign w:val="center"/>
            <w:hideMark/>
          </w:tcPr>
          <w:p w14:paraId="09EF749F" w14:textId="77777777" w:rsidR="001047C4" w:rsidRPr="00925091" w:rsidRDefault="001047C4" w:rsidP="001047C4">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Effective transition rate to lower secondary school</w:t>
            </w:r>
          </w:p>
        </w:tc>
        <w:tc>
          <w:tcPr>
            <w:tcW w:w="298" w:type="pct"/>
            <w:vAlign w:val="center"/>
          </w:tcPr>
          <w:p w14:paraId="4259A3AB" w14:textId="77777777" w:rsidR="001047C4" w:rsidRPr="00925091" w:rsidRDefault="001047C4" w:rsidP="001047C4">
            <w:pPr>
              <w:spacing w:before="0" w:after="0" w:line="240" w:lineRule="auto"/>
              <w:jc w:val="center"/>
              <w:rPr>
                <w:rFonts w:asciiTheme="majorHAnsi" w:hAnsiTheme="majorHAnsi" w:cstheme="majorHAnsi"/>
                <w:sz w:val="18"/>
                <w:szCs w:val="18"/>
                <w:lang w:val="en-GB"/>
              </w:rPr>
            </w:pPr>
          </w:p>
        </w:tc>
        <w:tc>
          <w:tcPr>
            <w:tcW w:w="317" w:type="pct"/>
            <w:gridSpan w:val="2"/>
            <w:vAlign w:val="center"/>
            <w:hideMark/>
          </w:tcPr>
          <w:p w14:paraId="03E8C1E6" w14:textId="77777777" w:rsidR="001047C4" w:rsidRPr="00925091" w:rsidRDefault="001047C4" w:rsidP="001047C4">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ED</w:t>
            </w:r>
          </w:p>
        </w:tc>
        <w:tc>
          <w:tcPr>
            <w:tcW w:w="2385" w:type="pct"/>
            <w:vAlign w:val="center"/>
            <w:hideMark/>
          </w:tcPr>
          <w:p w14:paraId="136341D0" w14:textId="77777777" w:rsidR="001047C4" w:rsidRPr="00925091" w:rsidRDefault="001047C4" w:rsidP="001047C4">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 xml:space="preserve">Percentage of children attending the last grade of primary school during the previous school year who are not repeating the last grade of primary school and in the first grade of lower secondary school during the current school year </w:t>
            </w:r>
          </w:p>
        </w:tc>
        <w:tc>
          <w:tcPr>
            <w:tcW w:w="451" w:type="pct"/>
            <w:vAlign w:val="center"/>
          </w:tcPr>
          <w:p w14:paraId="61E0974F" w14:textId="77777777" w:rsidR="001047C4" w:rsidRPr="00925091" w:rsidRDefault="001047C4" w:rsidP="001047C4">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100.0</w:t>
            </w:r>
          </w:p>
        </w:tc>
        <w:tc>
          <w:tcPr>
            <w:tcW w:w="455" w:type="pct"/>
            <w:vAlign w:val="center"/>
          </w:tcPr>
          <w:p w14:paraId="0019AE3C" w14:textId="77777777" w:rsidR="001047C4" w:rsidRPr="00925091" w:rsidRDefault="001047C4" w:rsidP="001047C4">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96.8</w:t>
            </w:r>
          </w:p>
        </w:tc>
      </w:tr>
      <w:tr w:rsidR="001047C4" w:rsidRPr="00925091" w14:paraId="20CFED5B" w14:textId="77777777" w:rsidTr="001047C4">
        <w:trPr>
          <w:cantSplit/>
          <w:jc w:val="center"/>
        </w:trPr>
        <w:tc>
          <w:tcPr>
            <w:tcW w:w="257" w:type="pct"/>
            <w:vAlign w:val="center"/>
            <w:hideMark/>
          </w:tcPr>
          <w:p w14:paraId="0537819C" w14:textId="77777777" w:rsidR="001047C4" w:rsidRPr="00925091" w:rsidRDefault="001047C4" w:rsidP="001047C4">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LN.10a</w:t>
            </w:r>
          </w:p>
          <w:p w14:paraId="3D73E0F7" w14:textId="77777777" w:rsidR="001047C4" w:rsidRPr="00925091" w:rsidRDefault="001047C4" w:rsidP="001047C4">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LN.10b</w:t>
            </w:r>
          </w:p>
        </w:tc>
        <w:tc>
          <w:tcPr>
            <w:tcW w:w="837" w:type="pct"/>
            <w:vAlign w:val="center"/>
            <w:hideMark/>
          </w:tcPr>
          <w:p w14:paraId="218A2C6A" w14:textId="77777777" w:rsidR="001047C4" w:rsidRPr="00925091" w:rsidRDefault="001047C4" w:rsidP="001047C4">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Over-age for grade</w:t>
            </w:r>
          </w:p>
        </w:tc>
        <w:tc>
          <w:tcPr>
            <w:tcW w:w="298" w:type="pct"/>
            <w:vAlign w:val="center"/>
          </w:tcPr>
          <w:p w14:paraId="4CD69953" w14:textId="77777777" w:rsidR="001047C4" w:rsidRPr="00925091" w:rsidRDefault="001047C4" w:rsidP="001047C4">
            <w:pPr>
              <w:spacing w:before="0" w:after="0" w:line="240" w:lineRule="auto"/>
              <w:jc w:val="center"/>
              <w:rPr>
                <w:rFonts w:asciiTheme="majorHAnsi" w:hAnsiTheme="majorHAnsi" w:cstheme="majorHAnsi"/>
                <w:sz w:val="18"/>
                <w:szCs w:val="18"/>
                <w:lang w:val="en-GB"/>
              </w:rPr>
            </w:pPr>
          </w:p>
        </w:tc>
        <w:tc>
          <w:tcPr>
            <w:tcW w:w="317" w:type="pct"/>
            <w:gridSpan w:val="2"/>
            <w:vAlign w:val="center"/>
            <w:hideMark/>
          </w:tcPr>
          <w:p w14:paraId="5FC4F58B" w14:textId="77777777" w:rsidR="001047C4" w:rsidRPr="00925091" w:rsidRDefault="001047C4" w:rsidP="001047C4">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ED</w:t>
            </w:r>
          </w:p>
        </w:tc>
        <w:tc>
          <w:tcPr>
            <w:tcW w:w="2385" w:type="pct"/>
            <w:vAlign w:val="center"/>
            <w:hideMark/>
          </w:tcPr>
          <w:p w14:paraId="220CC105" w14:textId="77777777" w:rsidR="001047C4" w:rsidRPr="00925091" w:rsidRDefault="001047C4" w:rsidP="001047C4">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Percentage of students attending in each grade who are 2 or more years older than the official school age for grade</w:t>
            </w:r>
          </w:p>
          <w:p w14:paraId="5E55A964" w14:textId="77777777" w:rsidR="001047C4" w:rsidRPr="00925091" w:rsidRDefault="001047C4" w:rsidP="001047C4">
            <w:pPr>
              <w:numPr>
                <w:ilvl w:val="0"/>
                <w:numId w:val="32"/>
              </w:numPr>
              <w:spacing w:before="0" w:after="0" w:line="240" w:lineRule="auto"/>
              <w:contextualSpacing/>
              <w:rPr>
                <w:rFonts w:asciiTheme="majorHAnsi" w:hAnsiTheme="majorHAnsi" w:cstheme="majorHAnsi"/>
                <w:sz w:val="18"/>
                <w:szCs w:val="18"/>
                <w:lang w:val="en-GB"/>
              </w:rPr>
            </w:pPr>
            <w:r w:rsidRPr="00925091">
              <w:rPr>
                <w:rFonts w:asciiTheme="majorHAnsi" w:hAnsiTheme="majorHAnsi" w:cstheme="majorHAnsi"/>
                <w:sz w:val="18"/>
                <w:szCs w:val="18"/>
                <w:lang w:val="en-GB"/>
              </w:rPr>
              <w:t>Primary school</w:t>
            </w:r>
          </w:p>
          <w:p w14:paraId="17505399" w14:textId="77777777" w:rsidR="001047C4" w:rsidRPr="00925091" w:rsidRDefault="001047C4" w:rsidP="001047C4">
            <w:pPr>
              <w:numPr>
                <w:ilvl w:val="0"/>
                <w:numId w:val="32"/>
              </w:numPr>
              <w:spacing w:before="0" w:after="0" w:line="240" w:lineRule="auto"/>
              <w:contextualSpacing/>
              <w:rPr>
                <w:rFonts w:asciiTheme="majorHAnsi" w:hAnsiTheme="majorHAnsi" w:cstheme="majorHAnsi"/>
                <w:sz w:val="18"/>
                <w:szCs w:val="18"/>
                <w:lang w:val="en-GB"/>
              </w:rPr>
            </w:pPr>
            <w:r w:rsidRPr="00925091">
              <w:rPr>
                <w:rFonts w:asciiTheme="majorHAnsi" w:hAnsiTheme="majorHAnsi" w:cstheme="majorHAnsi"/>
                <w:sz w:val="18"/>
                <w:szCs w:val="18"/>
                <w:lang w:val="en-GB"/>
              </w:rPr>
              <w:t>Lower secondary school</w:t>
            </w:r>
          </w:p>
        </w:tc>
        <w:tc>
          <w:tcPr>
            <w:tcW w:w="451" w:type="pct"/>
            <w:vAlign w:val="bottom"/>
          </w:tcPr>
          <w:p w14:paraId="7FA3C821" w14:textId="77777777" w:rsidR="001047C4" w:rsidRPr="00925091" w:rsidRDefault="001047C4" w:rsidP="001047C4">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0.3</w:t>
            </w:r>
          </w:p>
          <w:p w14:paraId="494198FE" w14:textId="0E5B5E23" w:rsidR="001047C4" w:rsidRPr="00925091" w:rsidRDefault="00841084" w:rsidP="00841084">
            <w:pPr>
              <w:spacing w:before="0" w:after="0" w:line="240" w:lineRule="auto"/>
              <w:jc w:val="center"/>
              <w:rPr>
                <w:rFonts w:asciiTheme="majorHAnsi" w:hAnsiTheme="majorHAnsi" w:cstheme="majorHAnsi"/>
                <w:sz w:val="18"/>
                <w:szCs w:val="18"/>
                <w:lang w:val="en-GB"/>
              </w:rPr>
            </w:pPr>
            <w:r>
              <w:rPr>
                <w:rFonts w:asciiTheme="majorHAnsi" w:hAnsiTheme="majorHAnsi" w:cstheme="majorHAnsi"/>
                <w:sz w:val="18"/>
                <w:szCs w:val="18"/>
                <w:lang w:val="en-GB"/>
              </w:rPr>
              <w:t>1.0</w:t>
            </w:r>
          </w:p>
        </w:tc>
        <w:tc>
          <w:tcPr>
            <w:tcW w:w="455" w:type="pct"/>
            <w:vAlign w:val="bottom"/>
          </w:tcPr>
          <w:p w14:paraId="74971D9D" w14:textId="404B2447" w:rsidR="001047C4" w:rsidRPr="00925091" w:rsidRDefault="00841084" w:rsidP="001047C4">
            <w:pPr>
              <w:spacing w:before="0" w:after="0" w:line="240" w:lineRule="auto"/>
              <w:jc w:val="center"/>
              <w:rPr>
                <w:rFonts w:asciiTheme="majorHAnsi" w:hAnsiTheme="majorHAnsi" w:cstheme="majorHAnsi"/>
                <w:sz w:val="18"/>
                <w:szCs w:val="18"/>
                <w:lang w:val="en-GB"/>
              </w:rPr>
            </w:pPr>
            <w:r>
              <w:rPr>
                <w:rFonts w:asciiTheme="majorHAnsi" w:hAnsiTheme="majorHAnsi" w:cstheme="majorHAnsi"/>
                <w:sz w:val="18"/>
                <w:szCs w:val="18"/>
                <w:lang w:val="en-GB"/>
              </w:rPr>
              <w:t>7.9</w:t>
            </w:r>
          </w:p>
          <w:p w14:paraId="64580BF7" w14:textId="374B1D6C" w:rsidR="001047C4" w:rsidRPr="00925091" w:rsidRDefault="00841084" w:rsidP="001047C4">
            <w:pPr>
              <w:spacing w:before="0" w:after="0" w:line="240" w:lineRule="auto"/>
              <w:jc w:val="center"/>
              <w:rPr>
                <w:rFonts w:asciiTheme="majorHAnsi" w:hAnsiTheme="majorHAnsi" w:cstheme="majorHAnsi"/>
                <w:sz w:val="18"/>
                <w:szCs w:val="18"/>
                <w:lang w:val="en-GB"/>
              </w:rPr>
            </w:pPr>
            <w:r>
              <w:rPr>
                <w:rFonts w:asciiTheme="majorHAnsi" w:hAnsiTheme="majorHAnsi" w:cstheme="majorHAnsi"/>
                <w:sz w:val="18"/>
                <w:szCs w:val="18"/>
                <w:lang w:val="en-GB"/>
              </w:rPr>
              <w:t>21.4</w:t>
            </w:r>
          </w:p>
        </w:tc>
      </w:tr>
      <w:tr w:rsidR="001047C4" w:rsidRPr="00925091" w14:paraId="4AF9319B" w14:textId="77777777" w:rsidTr="001047C4">
        <w:trPr>
          <w:cantSplit/>
          <w:jc w:val="center"/>
        </w:trPr>
        <w:tc>
          <w:tcPr>
            <w:tcW w:w="257" w:type="pct"/>
            <w:vMerge w:val="restart"/>
            <w:vAlign w:val="center"/>
            <w:hideMark/>
          </w:tcPr>
          <w:p w14:paraId="63D181BD" w14:textId="77777777" w:rsidR="001047C4" w:rsidRPr="00925091" w:rsidRDefault="001047C4" w:rsidP="001047C4">
            <w:pPr>
              <w:keepNext/>
              <w:keepLines/>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LN.11a</w:t>
            </w:r>
          </w:p>
          <w:p w14:paraId="776B2D03" w14:textId="77777777" w:rsidR="001047C4" w:rsidRPr="00925091" w:rsidRDefault="001047C4" w:rsidP="001047C4">
            <w:pPr>
              <w:keepNext/>
              <w:keepLines/>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LN.11b</w:t>
            </w:r>
          </w:p>
          <w:p w14:paraId="65AAC7DF" w14:textId="77777777" w:rsidR="001047C4" w:rsidRPr="00925091" w:rsidRDefault="001047C4" w:rsidP="001047C4">
            <w:pPr>
              <w:keepNext/>
              <w:keepLines/>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LN.11c</w:t>
            </w:r>
          </w:p>
        </w:tc>
        <w:tc>
          <w:tcPr>
            <w:tcW w:w="837" w:type="pct"/>
            <w:vMerge w:val="restart"/>
            <w:vAlign w:val="center"/>
          </w:tcPr>
          <w:p w14:paraId="63C2928C" w14:textId="77777777" w:rsidR="001047C4" w:rsidRPr="00925091" w:rsidRDefault="001047C4" w:rsidP="001047C4">
            <w:pPr>
              <w:keepNext/>
              <w:keepLines/>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Education Parity Indices</w:t>
            </w:r>
          </w:p>
          <w:p w14:paraId="3A7CEB36" w14:textId="77777777" w:rsidR="001047C4" w:rsidRPr="00925091" w:rsidRDefault="001047C4" w:rsidP="001047C4">
            <w:pPr>
              <w:keepNext/>
              <w:keepLines/>
              <w:numPr>
                <w:ilvl w:val="0"/>
                <w:numId w:val="33"/>
              </w:numPr>
              <w:spacing w:before="0" w:after="0" w:line="240" w:lineRule="auto"/>
              <w:contextualSpacing/>
              <w:rPr>
                <w:rFonts w:asciiTheme="majorHAnsi" w:hAnsiTheme="majorHAnsi" w:cstheme="majorHAnsi"/>
                <w:sz w:val="18"/>
                <w:szCs w:val="18"/>
                <w:lang w:val="en-GB"/>
              </w:rPr>
            </w:pPr>
            <w:r w:rsidRPr="00925091">
              <w:rPr>
                <w:rFonts w:asciiTheme="majorHAnsi" w:hAnsiTheme="majorHAnsi" w:cstheme="majorHAnsi"/>
                <w:sz w:val="18"/>
                <w:szCs w:val="18"/>
                <w:lang w:val="en-GB"/>
              </w:rPr>
              <w:t>Gender</w:t>
            </w:r>
          </w:p>
          <w:p w14:paraId="6558551A" w14:textId="77777777" w:rsidR="001047C4" w:rsidRPr="00925091" w:rsidRDefault="001047C4" w:rsidP="001047C4">
            <w:pPr>
              <w:keepNext/>
              <w:keepLines/>
              <w:numPr>
                <w:ilvl w:val="0"/>
                <w:numId w:val="33"/>
              </w:numPr>
              <w:spacing w:before="0" w:after="0" w:line="240" w:lineRule="auto"/>
              <w:contextualSpacing/>
              <w:rPr>
                <w:rFonts w:asciiTheme="majorHAnsi" w:hAnsiTheme="majorHAnsi" w:cstheme="majorHAnsi"/>
                <w:sz w:val="18"/>
                <w:szCs w:val="18"/>
                <w:lang w:val="en-GB"/>
              </w:rPr>
            </w:pPr>
            <w:r w:rsidRPr="00925091">
              <w:rPr>
                <w:rFonts w:asciiTheme="majorHAnsi" w:hAnsiTheme="majorHAnsi" w:cstheme="majorHAnsi"/>
                <w:sz w:val="18"/>
                <w:szCs w:val="18"/>
                <w:lang w:val="en-GB"/>
              </w:rPr>
              <w:t>Wealth</w:t>
            </w:r>
          </w:p>
          <w:p w14:paraId="08C5A229" w14:textId="77777777" w:rsidR="001047C4" w:rsidRPr="00925091" w:rsidRDefault="001047C4" w:rsidP="001047C4">
            <w:pPr>
              <w:keepNext/>
              <w:keepLines/>
              <w:numPr>
                <w:ilvl w:val="0"/>
                <w:numId w:val="33"/>
              </w:numPr>
              <w:spacing w:before="0" w:after="0" w:line="240" w:lineRule="auto"/>
              <w:contextualSpacing/>
              <w:rPr>
                <w:rFonts w:asciiTheme="majorHAnsi" w:hAnsiTheme="majorHAnsi" w:cstheme="majorHAnsi"/>
                <w:sz w:val="18"/>
                <w:szCs w:val="18"/>
                <w:lang w:val="en-GB"/>
              </w:rPr>
            </w:pPr>
            <w:r w:rsidRPr="00925091">
              <w:rPr>
                <w:rFonts w:asciiTheme="majorHAnsi" w:hAnsiTheme="majorHAnsi" w:cstheme="majorHAnsi"/>
                <w:sz w:val="18"/>
                <w:szCs w:val="18"/>
                <w:lang w:val="en-GB"/>
              </w:rPr>
              <w:t>Area</w:t>
            </w:r>
          </w:p>
        </w:tc>
        <w:tc>
          <w:tcPr>
            <w:tcW w:w="298" w:type="pct"/>
            <w:vMerge w:val="restart"/>
            <w:vAlign w:val="center"/>
            <w:hideMark/>
          </w:tcPr>
          <w:p w14:paraId="20EABEF6" w14:textId="77777777" w:rsidR="001047C4" w:rsidRPr="00925091" w:rsidRDefault="001047C4" w:rsidP="001047C4">
            <w:pPr>
              <w:keepNext/>
              <w:keepLines/>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4.5.1</w:t>
            </w:r>
          </w:p>
        </w:tc>
        <w:tc>
          <w:tcPr>
            <w:tcW w:w="317" w:type="pct"/>
            <w:gridSpan w:val="2"/>
            <w:vMerge w:val="restart"/>
            <w:vAlign w:val="center"/>
            <w:hideMark/>
          </w:tcPr>
          <w:p w14:paraId="68ACA274" w14:textId="77777777" w:rsidR="001047C4" w:rsidRPr="00925091" w:rsidRDefault="001047C4" w:rsidP="001047C4">
            <w:pPr>
              <w:keepNext/>
              <w:keepLines/>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ED</w:t>
            </w:r>
          </w:p>
        </w:tc>
        <w:tc>
          <w:tcPr>
            <w:tcW w:w="2385" w:type="pct"/>
            <w:tcBorders>
              <w:bottom w:val="nil"/>
            </w:tcBorders>
            <w:hideMark/>
          </w:tcPr>
          <w:p w14:paraId="41E13A18" w14:textId="77777777" w:rsidR="001047C4" w:rsidRPr="00925091" w:rsidRDefault="001047C4" w:rsidP="001047C4">
            <w:pPr>
              <w:keepNext/>
              <w:keepLines/>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Net attendance ratio (adjusted) for girls divided by net attendance ratio (adjusted) for boys</w:t>
            </w:r>
          </w:p>
          <w:p w14:paraId="787E9184" w14:textId="4BB8E043" w:rsidR="001047C4" w:rsidRPr="00925091" w:rsidRDefault="001047C4" w:rsidP="001047C4">
            <w:pPr>
              <w:keepNext/>
              <w:keepLines/>
              <w:numPr>
                <w:ilvl w:val="0"/>
                <w:numId w:val="34"/>
              </w:numPr>
              <w:spacing w:before="0" w:after="0" w:line="240" w:lineRule="auto"/>
              <w:contextualSpacing/>
              <w:rPr>
                <w:rFonts w:asciiTheme="majorHAnsi" w:hAnsiTheme="majorHAnsi" w:cstheme="majorHAnsi"/>
                <w:sz w:val="18"/>
                <w:szCs w:val="18"/>
                <w:lang w:val="en-GB"/>
              </w:rPr>
            </w:pPr>
            <w:r w:rsidRPr="00925091">
              <w:rPr>
                <w:rFonts w:asciiTheme="majorHAnsi" w:hAnsiTheme="majorHAnsi" w:cstheme="majorHAnsi"/>
                <w:sz w:val="18"/>
                <w:szCs w:val="18"/>
                <w:lang w:val="en-GB"/>
              </w:rPr>
              <w:t>organ</w:t>
            </w:r>
            <w:r>
              <w:rPr>
                <w:rFonts w:asciiTheme="majorHAnsi" w:hAnsiTheme="majorHAnsi" w:cstheme="majorHAnsi"/>
                <w:sz w:val="18"/>
                <w:szCs w:val="18"/>
                <w:lang w:val="en-GB"/>
              </w:rPr>
              <w:t>ized</w:t>
            </w:r>
            <w:r w:rsidRPr="00925091">
              <w:rPr>
                <w:rFonts w:asciiTheme="majorHAnsi" w:hAnsiTheme="majorHAnsi" w:cstheme="majorHAnsi"/>
                <w:sz w:val="18"/>
                <w:szCs w:val="18"/>
                <w:lang w:val="en-GB"/>
              </w:rPr>
              <w:t xml:space="preserve"> learning (one year younger than the official primary school entry age)</w:t>
            </w:r>
          </w:p>
          <w:p w14:paraId="2AA17D40" w14:textId="77777777" w:rsidR="001047C4" w:rsidRPr="00925091" w:rsidRDefault="001047C4" w:rsidP="001047C4">
            <w:pPr>
              <w:keepNext/>
              <w:keepLines/>
              <w:numPr>
                <w:ilvl w:val="0"/>
                <w:numId w:val="34"/>
              </w:numPr>
              <w:spacing w:before="0" w:after="0" w:line="240" w:lineRule="auto"/>
              <w:contextualSpacing/>
              <w:rPr>
                <w:rFonts w:asciiTheme="majorHAnsi" w:hAnsiTheme="majorHAnsi" w:cstheme="majorHAnsi"/>
                <w:sz w:val="18"/>
                <w:szCs w:val="18"/>
                <w:lang w:val="en-GB"/>
              </w:rPr>
            </w:pPr>
            <w:r w:rsidRPr="00925091">
              <w:rPr>
                <w:rFonts w:asciiTheme="majorHAnsi" w:hAnsiTheme="majorHAnsi" w:cstheme="majorHAnsi"/>
                <w:sz w:val="18"/>
                <w:szCs w:val="18"/>
                <w:lang w:val="en-GB"/>
              </w:rPr>
              <w:t>primary school</w:t>
            </w:r>
          </w:p>
          <w:p w14:paraId="104EC350" w14:textId="77777777" w:rsidR="001047C4" w:rsidRPr="00925091" w:rsidRDefault="001047C4" w:rsidP="001047C4">
            <w:pPr>
              <w:keepNext/>
              <w:keepLines/>
              <w:numPr>
                <w:ilvl w:val="0"/>
                <w:numId w:val="34"/>
              </w:numPr>
              <w:spacing w:before="0" w:after="0" w:line="240" w:lineRule="auto"/>
              <w:contextualSpacing/>
              <w:rPr>
                <w:rFonts w:asciiTheme="majorHAnsi" w:hAnsiTheme="majorHAnsi" w:cstheme="majorHAnsi"/>
                <w:sz w:val="18"/>
                <w:szCs w:val="18"/>
                <w:lang w:val="en-GB"/>
              </w:rPr>
            </w:pPr>
            <w:r w:rsidRPr="00925091">
              <w:rPr>
                <w:rFonts w:asciiTheme="majorHAnsi" w:hAnsiTheme="majorHAnsi" w:cstheme="majorHAnsi"/>
                <w:sz w:val="18"/>
                <w:szCs w:val="18"/>
                <w:lang w:val="en-GB"/>
              </w:rPr>
              <w:t>lower secondary school</w:t>
            </w:r>
          </w:p>
          <w:p w14:paraId="38A79D58" w14:textId="77777777" w:rsidR="001047C4" w:rsidRPr="00925091" w:rsidRDefault="001047C4" w:rsidP="001047C4">
            <w:pPr>
              <w:keepNext/>
              <w:keepLines/>
              <w:numPr>
                <w:ilvl w:val="0"/>
                <w:numId w:val="34"/>
              </w:numPr>
              <w:spacing w:before="0" w:after="0" w:line="240" w:lineRule="auto"/>
              <w:contextualSpacing/>
              <w:rPr>
                <w:rFonts w:asciiTheme="majorHAnsi" w:hAnsiTheme="majorHAnsi" w:cstheme="majorHAnsi"/>
                <w:sz w:val="18"/>
                <w:szCs w:val="18"/>
                <w:lang w:val="en-GB"/>
              </w:rPr>
            </w:pPr>
            <w:r w:rsidRPr="00925091">
              <w:rPr>
                <w:rFonts w:asciiTheme="majorHAnsi" w:hAnsiTheme="majorHAnsi" w:cstheme="majorHAnsi"/>
                <w:sz w:val="18"/>
                <w:szCs w:val="18"/>
                <w:lang w:val="en-GB"/>
              </w:rPr>
              <w:t>upper secondary school</w:t>
            </w:r>
          </w:p>
        </w:tc>
        <w:tc>
          <w:tcPr>
            <w:tcW w:w="451" w:type="pct"/>
            <w:tcBorders>
              <w:bottom w:val="nil"/>
            </w:tcBorders>
            <w:vAlign w:val="bottom"/>
          </w:tcPr>
          <w:p w14:paraId="114C052D" w14:textId="77777777" w:rsidR="001047C4" w:rsidRPr="00925091" w:rsidRDefault="001047C4" w:rsidP="001047C4">
            <w:pPr>
              <w:keepLines/>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0.98</w:t>
            </w:r>
          </w:p>
          <w:p w14:paraId="2C6F3869" w14:textId="77777777" w:rsidR="001047C4" w:rsidRPr="00925091" w:rsidRDefault="001047C4" w:rsidP="001047C4">
            <w:pPr>
              <w:keepLines/>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0.96</w:t>
            </w:r>
          </w:p>
          <w:p w14:paraId="41D3DC4D" w14:textId="77777777" w:rsidR="001047C4" w:rsidRPr="00925091" w:rsidRDefault="001047C4" w:rsidP="001047C4">
            <w:pPr>
              <w:keepLines/>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0.99</w:t>
            </w:r>
          </w:p>
          <w:p w14:paraId="77B74CBD" w14:textId="77777777" w:rsidR="001047C4" w:rsidRPr="00925091" w:rsidRDefault="001047C4" w:rsidP="001047C4">
            <w:pPr>
              <w:keepLines/>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0.99</w:t>
            </w:r>
          </w:p>
        </w:tc>
        <w:tc>
          <w:tcPr>
            <w:tcW w:w="455" w:type="pct"/>
            <w:tcBorders>
              <w:bottom w:val="nil"/>
            </w:tcBorders>
            <w:vAlign w:val="bottom"/>
          </w:tcPr>
          <w:p w14:paraId="4E07D589" w14:textId="77777777" w:rsidR="001047C4" w:rsidRPr="00925091" w:rsidRDefault="001047C4" w:rsidP="001047C4">
            <w:pPr>
              <w:keepLines/>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0.92</w:t>
            </w:r>
          </w:p>
          <w:p w14:paraId="1D97D1BF" w14:textId="77777777" w:rsidR="001047C4" w:rsidRPr="00925091" w:rsidRDefault="001047C4" w:rsidP="001047C4">
            <w:pPr>
              <w:keepLines/>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0.98</w:t>
            </w:r>
          </w:p>
          <w:p w14:paraId="64565238" w14:textId="77777777" w:rsidR="001047C4" w:rsidRPr="00925091" w:rsidRDefault="001047C4" w:rsidP="001047C4">
            <w:pPr>
              <w:keepLines/>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0.95</w:t>
            </w:r>
          </w:p>
          <w:p w14:paraId="5E9D1345" w14:textId="77777777" w:rsidR="001047C4" w:rsidRPr="00925091" w:rsidRDefault="001047C4" w:rsidP="001047C4">
            <w:pPr>
              <w:keepLines/>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0.89</w:t>
            </w:r>
          </w:p>
        </w:tc>
      </w:tr>
      <w:tr w:rsidR="001047C4" w:rsidRPr="00925091" w14:paraId="1598D531" w14:textId="77777777" w:rsidTr="001047C4">
        <w:trPr>
          <w:cantSplit/>
          <w:jc w:val="center"/>
        </w:trPr>
        <w:tc>
          <w:tcPr>
            <w:tcW w:w="257" w:type="pct"/>
            <w:vMerge/>
            <w:vAlign w:val="center"/>
            <w:hideMark/>
          </w:tcPr>
          <w:p w14:paraId="54F0E498" w14:textId="77777777" w:rsidR="001047C4" w:rsidRPr="00925091" w:rsidRDefault="001047C4" w:rsidP="001047C4">
            <w:pPr>
              <w:spacing w:before="0" w:after="0" w:line="240" w:lineRule="auto"/>
              <w:rPr>
                <w:rFonts w:asciiTheme="majorHAnsi" w:eastAsia="Times New Roman" w:hAnsiTheme="majorHAnsi" w:cstheme="majorHAnsi"/>
                <w:sz w:val="18"/>
                <w:szCs w:val="18"/>
                <w:lang w:val="en-GB"/>
              </w:rPr>
            </w:pPr>
          </w:p>
        </w:tc>
        <w:tc>
          <w:tcPr>
            <w:tcW w:w="837" w:type="pct"/>
            <w:vMerge/>
            <w:vAlign w:val="center"/>
            <w:hideMark/>
          </w:tcPr>
          <w:p w14:paraId="387E7A87" w14:textId="77777777" w:rsidR="001047C4" w:rsidRPr="00925091" w:rsidRDefault="001047C4" w:rsidP="001047C4">
            <w:pPr>
              <w:spacing w:before="0" w:after="0" w:line="240" w:lineRule="auto"/>
              <w:rPr>
                <w:rFonts w:asciiTheme="majorHAnsi" w:eastAsia="Times New Roman" w:hAnsiTheme="majorHAnsi" w:cstheme="majorHAnsi"/>
                <w:sz w:val="18"/>
                <w:szCs w:val="18"/>
                <w:lang w:val="en-GB"/>
              </w:rPr>
            </w:pPr>
          </w:p>
        </w:tc>
        <w:tc>
          <w:tcPr>
            <w:tcW w:w="298" w:type="pct"/>
            <w:vMerge/>
            <w:vAlign w:val="center"/>
            <w:hideMark/>
          </w:tcPr>
          <w:p w14:paraId="672F68AE" w14:textId="77777777" w:rsidR="001047C4" w:rsidRPr="00925091" w:rsidRDefault="001047C4" w:rsidP="001047C4">
            <w:pPr>
              <w:spacing w:before="0" w:after="0" w:line="240" w:lineRule="auto"/>
              <w:rPr>
                <w:rFonts w:asciiTheme="majorHAnsi" w:eastAsia="Times New Roman" w:hAnsiTheme="majorHAnsi" w:cstheme="majorHAnsi"/>
                <w:sz w:val="18"/>
                <w:szCs w:val="18"/>
                <w:lang w:val="en-GB"/>
              </w:rPr>
            </w:pPr>
          </w:p>
        </w:tc>
        <w:tc>
          <w:tcPr>
            <w:tcW w:w="317" w:type="pct"/>
            <w:gridSpan w:val="2"/>
            <w:vMerge/>
            <w:vAlign w:val="center"/>
            <w:hideMark/>
          </w:tcPr>
          <w:p w14:paraId="20CFBAAC" w14:textId="77777777" w:rsidR="001047C4" w:rsidRPr="00925091" w:rsidRDefault="001047C4" w:rsidP="001047C4">
            <w:pPr>
              <w:spacing w:before="0" w:after="0" w:line="240" w:lineRule="auto"/>
              <w:rPr>
                <w:rFonts w:asciiTheme="majorHAnsi" w:eastAsia="Times New Roman" w:hAnsiTheme="majorHAnsi" w:cstheme="majorHAnsi"/>
                <w:sz w:val="18"/>
                <w:szCs w:val="18"/>
                <w:lang w:val="en-GB"/>
              </w:rPr>
            </w:pPr>
          </w:p>
        </w:tc>
        <w:tc>
          <w:tcPr>
            <w:tcW w:w="2385" w:type="pct"/>
            <w:tcBorders>
              <w:top w:val="nil"/>
              <w:bottom w:val="nil"/>
            </w:tcBorders>
            <w:hideMark/>
          </w:tcPr>
          <w:p w14:paraId="5C391BB2" w14:textId="77777777" w:rsidR="001047C4" w:rsidRPr="00925091" w:rsidRDefault="001047C4" w:rsidP="001047C4">
            <w:pPr>
              <w:keepNext/>
              <w:keepLines/>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Net attendance ratio (adjusted) for the poorest quintile divided by net attendance ratio (adjusted) for the richest quintile</w:t>
            </w:r>
          </w:p>
          <w:p w14:paraId="15E852E2" w14:textId="0E8041EF" w:rsidR="001047C4" w:rsidRPr="00925091" w:rsidRDefault="001047C4" w:rsidP="001047C4">
            <w:pPr>
              <w:keepNext/>
              <w:keepLines/>
              <w:numPr>
                <w:ilvl w:val="0"/>
                <w:numId w:val="35"/>
              </w:numPr>
              <w:spacing w:before="0" w:after="0" w:line="240" w:lineRule="auto"/>
              <w:contextualSpacing/>
              <w:rPr>
                <w:rFonts w:asciiTheme="majorHAnsi" w:hAnsiTheme="majorHAnsi" w:cstheme="majorHAnsi"/>
                <w:sz w:val="18"/>
                <w:szCs w:val="18"/>
                <w:lang w:val="en-GB"/>
              </w:rPr>
            </w:pPr>
            <w:r w:rsidRPr="00925091">
              <w:rPr>
                <w:rFonts w:asciiTheme="majorHAnsi" w:hAnsiTheme="majorHAnsi" w:cstheme="majorHAnsi"/>
                <w:sz w:val="18"/>
                <w:szCs w:val="18"/>
                <w:lang w:val="en-GB"/>
              </w:rPr>
              <w:t>organ</w:t>
            </w:r>
            <w:r>
              <w:rPr>
                <w:rFonts w:asciiTheme="majorHAnsi" w:hAnsiTheme="majorHAnsi" w:cstheme="majorHAnsi"/>
                <w:sz w:val="18"/>
                <w:szCs w:val="18"/>
                <w:lang w:val="en-GB"/>
              </w:rPr>
              <w:t>ized</w:t>
            </w:r>
            <w:r w:rsidRPr="00925091">
              <w:rPr>
                <w:rFonts w:asciiTheme="majorHAnsi" w:hAnsiTheme="majorHAnsi" w:cstheme="majorHAnsi"/>
                <w:sz w:val="18"/>
                <w:szCs w:val="18"/>
                <w:lang w:val="en-GB"/>
              </w:rPr>
              <w:t xml:space="preserve"> learning (one year younger than the official primary school entry age)</w:t>
            </w:r>
          </w:p>
          <w:p w14:paraId="0CC06C11" w14:textId="77777777" w:rsidR="001047C4" w:rsidRPr="00925091" w:rsidRDefault="001047C4" w:rsidP="001047C4">
            <w:pPr>
              <w:keepNext/>
              <w:keepLines/>
              <w:numPr>
                <w:ilvl w:val="0"/>
                <w:numId w:val="35"/>
              </w:numPr>
              <w:spacing w:before="0" w:after="0" w:line="240" w:lineRule="auto"/>
              <w:contextualSpacing/>
              <w:rPr>
                <w:rFonts w:asciiTheme="majorHAnsi" w:hAnsiTheme="majorHAnsi" w:cstheme="majorHAnsi"/>
                <w:sz w:val="18"/>
                <w:szCs w:val="18"/>
                <w:lang w:val="en-GB"/>
              </w:rPr>
            </w:pPr>
            <w:r w:rsidRPr="00925091">
              <w:rPr>
                <w:rFonts w:asciiTheme="majorHAnsi" w:hAnsiTheme="majorHAnsi" w:cstheme="majorHAnsi"/>
                <w:sz w:val="18"/>
                <w:szCs w:val="18"/>
                <w:lang w:val="en-GB"/>
              </w:rPr>
              <w:t>primary school</w:t>
            </w:r>
          </w:p>
          <w:p w14:paraId="4CFE71FC" w14:textId="77777777" w:rsidR="001047C4" w:rsidRPr="00925091" w:rsidRDefault="001047C4" w:rsidP="001047C4">
            <w:pPr>
              <w:keepNext/>
              <w:keepLines/>
              <w:numPr>
                <w:ilvl w:val="0"/>
                <w:numId w:val="35"/>
              </w:numPr>
              <w:spacing w:before="0" w:after="0" w:line="240" w:lineRule="auto"/>
              <w:contextualSpacing/>
              <w:rPr>
                <w:rFonts w:asciiTheme="majorHAnsi" w:hAnsiTheme="majorHAnsi" w:cstheme="majorHAnsi"/>
                <w:sz w:val="18"/>
                <w:szCs w:val="18"/>
                <w:lang w:val="en-GB"/>
              </w:rPr>
            </w:pPr>
            <w:r w:rsidRPr="00925091">
              <w:rPr>
                <w:rFonts w:asciiTheme="majorHAnsi" w:hAnsiTheme="majorHAnsi" w:cstheme="majorHAnsi"/>
                <w:sz w:val="18"/>
                <w:szCs w:val="18"/>
                <w:lang w:val="en-GB"/>
              </w:rPr>
              <w:t>lower secondary school</w:t>
            </w:r>
          </w:p>
          <w:p w14:paraId="5867B806" w14:textId="77777777" w:rsidR="001047C4" w:rsidRPr="00925091" w:rsidRDefault="001047C4" w:rsidP="001047C4">
            <w:pPr>
              <w:keepNext/>
              <w:keepLines/>
              <w:numPr>
                <w:ilvl w:val="0"/>
                <w:numId w:val="35"/>
              </w:numPr>
              <w:spacing w:before="0" w:after="0" w:line="240" w:lineRule="auto"/>
              <w:contextualSpacing/>
              <w:rPr>
                <w:rFonts w:asciiTheme="majorHAnsi" w:hAnsiTheme="majorHAnsi" w:cstheme="majorHAnsi"/>
                <w:sz w:val="18"/>
                <w:szCs w:val="18"/>
                <w:lang w:val="en-GB"/>
              </w:rPr>
            </w:pPr>
            <w:r w:rsidRPr="00925091">
              <w:rPr>
                <w:rFonts w:asciiTheme="majorHAnsi" w:hAnsiTheme="majorHAnsi" w:cstheme="majorHAnsi"/>
                <w:sz w:val="18"/>
                <w:szCs w:val="18"/>
                <w:lang w:val="en-GB"/>
              </w:rPr>
              <w:t>upper secondary school</w:t>
            </w:r>
          </w:p>
        </w:tc>
        <w:tc>
          <w:tcPr>
            <w:tcW w:w="451" w:type="pct"/>
            <w:tcBorders>
              <w:top w:val="nil"/>
              <w:bottom w:val="nil"/>
            </w:tcBorders>
            <w:vAlign w:val="bottom"/>
          </w:tcPr>
          <w:p w14:paraId="1E0B921A" w14:textId="77777777" w:rsidR="001047C4" w:rsidRPr="00925091" w:rsidRDefault="001047C4" w:rsidP="001047C4">
            <w:pPr>
              <w:keepLines/>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(0.84)</w:t>
            </w:r>
          </w:p>
          <w:p w14:paraId="3CF0B3B5" w14:textId="77777777" w:rsidR="001047C4" w:rsidRPr="00925091" w:rsidRDefault="001047C4" w:rsidP="001047C4">
            <w:pPr>
              <w:keepLines/>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1.04</w:t>
            </w:r>
          </w:p>
          <w:p w14:paraId="792AEC6F" w14:textId="77777777" w:rsidR="001047C4" w:rsidRPr="00925091" w:rsidRDefault="001047C4" w:rsidP="001047C4">
            <w:pPr>
              <w:keepLines/>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0.97</w:t>
            </w:r>
          </w:p>
          <w:p w14:paraId="7EBD5BAD" w14:textId="77777777" w:rsidR="001047C4" w:rsidRPr="00925091" w:rsidRDefault="001047C4" w:rsidP="001047C4">
            <w:pPr>
              <w:keepLines/>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0.80</w:t>
            </w:r>
          </w:p>
        </w:tc>
        <w:tc>
          <w:tcPr>
            <w:tcW w:w="455" w:type="pct"/>
            <w:tcBorders>
              <w:top w:val="nil"/>
              <w:bottom w:val="nil"/>
            </w:tcBorders>
            <w:vAlign w:val="bottom"/>
          </w:tcPr>
          <w:p w14:paraId="4172F7B4" w14:textId="77777777" w:rsidR="001047C4" w:rsidRPr="00925091" w:rsidRDefault="001047C4" w:rsidP="001047C4">
            <w:pPr>
              <w:keepLines/>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(0.73)</w:t>
            </w:r>
          </w:p>
          <w:p w14:paraId="729597F8" w14:textId="77777777" w:rsidR="001047C4" w:rsidRPr="00925091" w:rsidRDefault="001047C4" w:rsidP="001047C4">
            <w:pPr>
              <w:keepLines/>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0.94</w:t>
            </w:r>
          </w:p>
          <w:p w14:paraId="6FF3EE4A" w14:textId="77777777" w:rsidR="001047C4" w:rsidRPr="00925091" w:rsidRDefault="001047C4" w:rsidP="001047C4">
            <w:pPr>
              <w:keepLines/>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0.88</w:t>
            </w:r>
          </w:p>
          <w:p w14:paraId="7C098DFB" w14:textId="77777777" w:rsidR="001047C4" w:rsidRPr="00925091" w:rsidRDefault="001047C4" w:rsidP="001047C4">
            <w:pPr>
              <w:keepLines/>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0.24</w:t>
            </w:r>
          </w:p>
        </w:tc>
      </w:tr>
      <w:tr w:rsidR="001047C4" w:rsidRPr="00925091" w14:paraId="55B42355" w14:textId="77777777" w:rsidTr="001047C4">
        <w:trPr>
          <w:cantSplit/>
          <w:trHeight w:val="888"/>
          <w:jc w:val="center"/>
        </w:trPr>
        <w:tc>
          <w:tcPr>
            <w:tcW w:w="257" w:type="pct"/>
            <w:vMerge/>
            <w:vAlign w:val="center"/>
            <w:hideMark/>
          </w:tcPr>
          <w:p w14:paraId="233767C8" w14:textId="77777777" w:rsidR="001047C4" w:rsidRPr="00925091" w:rsidRDefault="001047C4" w:rsidP="001047C4">
            <w:pPr>
              <w:spacing w:before="0" w:after="0" w:line="240" w:lineRule="auto"/>
              <w:rPr>
                <w:rFonts w:asciiTheme="majorHAnsi" w:eastAsia="Times New Roman" w:hAnsiTheme="majorHAnsi" w:cstheme="majorHAnsi"/>
                <w:sz w:val="18"/>
                <w:szCs w:val="18"/>
                <w:lang w:val="en-GB"/>
              </w:rPr>
            </w:pPr>
          </w:p>
        </w:tc>
        <w:tc>
          <w:tcPr>
            <w:tcW w:w="837" w:type="pct"/>
            <w:vMerge/>
            <w:vAlign w:val="center"/>
            <w:hideMark/>
          </w:tcPr>
          <w:p w14:paraId="1F95393A" w14:textId="77777777" w:rsidR="001047C4" w:rsidRPr="00925091" w:rsidRDefault="001047C4" w:rsidP="001047C4">
            <w:pPr>
              <w:spacing w:before="0" w:after="0" w:line="240" w:lineRule="auto"/>
              <w:rPr>
                <w:rFonts w:asciiTheme="majorHAnsi" w:eastAsia="Times New Roman" w:hAnsiTheme="majorHAnsi" w:cstheme="majorHAnsi"/>
                <w:sz w:val="18"/>
                <w:szCs w:val="18"/>
                <w:lang w:val="en-GB"/>
              </w:rPr>
            </w:pPr>
          </w:p>
        </w:tc>
        <w:tc>
          <w:tcPr>
            <w:tcW w:w="298" w:type="pct"/>
            <w:vMerge/>
            <w:vAlign w:val="center"/>
            <w:hideMark/>
          </w:tcPr>
          <w:p w14:paraId="3AC12A2E" w14:textId="77777777" w:rsidR="001047C4" w:rsidRPr="00925091" w:rsidRDefault="001047C4" w:rsidP="001047C4">
            <w:pPr>
              <w:spacing w:before="0" w:after="0" w:line="240" w:lineRule="auto"/>
              <w:rPr>
                <w:rFonts w:asciiTheme="majorHAnsi" w:eastAsia="Times New Roman" w:hAnsiTheme="majorHAnsi" w:cstheme="majorHAnsi"/>
                <w:sz w:val="18"/>
                <w:szCs w:val="18"/>
                <w:lang w:val="en-GB"/>
              </w:rPr>
            </w:pPr>
          </w:p>
        </w:tc>
        <w:tc>
          <w:tcPr>
            <w:tcW w:w="317" w:type="pct"/>
            <w:gridSpan w:val="2"/>
            <w:vMerge/>
            <w:vAlign w:val="center"/>
            <w:hideMark/>
          </w:tcPr>
          <w:p w14:paraId="1F7C04D3" w14:textId="77777777" w:rsidR="001047C4" w:rsidRPr="00925091" w:rsidRDefault="001047C4" w:rsidP="001047C4">
            <w:pPr>
              <w:spacing w:before="0" w:after="0" w:line="240" w:lineRule="auto"/>
              <w:rPr>
                <w:rFonts w:asciiTheme="majorHAnsi" w:eastAsia="Times New Roman" w:hAnsiTheme="majorHAnsi" w:cstheme="majorHAnsi"/>
                <w:sz w:val="18"/>
                <w:szCs w:val="18"/>
                <w:lang w:val="en-GB"/>
              </w:rPr>
            </w:pPr>
          </w:p>
        </w:tc>
        <w:tc>
          <w:tcPr>
            <w:tcW w:w="2385" w:type="pct"/>
            <w:tcBorders>
              <w:top w:val="nil"/>
            </w:tcBorders>
            <w:hideMark/>
          </w:tcPr>
          <w:p w14:paraId="73D1CB85" w14:textId="1F2DA96C" w:rsidR="001047C4" w:rsidRPr="00925091" w:rsidRDefault="001047C4" w:rsidP="001047C4">
            <w:pPr>
              <w:keepNext/>
              <w:keepLines/>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Net attendance ratio (adjusted) for residents of other areas divided by net attendance ratio (adjusted) for urban residents</w:t>
            </w:r>
          </w:p>
          <w:p w14:paraId="5279A859" w14:textId="696E2E43" w:rsidR="001047C4" w:rsidRPr="00925091" w:rsidRDefault="001047C4" w:rsidP="001047C4">
            <w:pPr>
              <w:keepNext/>
              <w:keepLines/>
              <w:numPr>
                <w:ilvl w:val="0"/>
                <w:numId w:val="36"/>
              </w:numPr>
              <w:spacing w:before="0" w:after="0" w:line="240" w:lineRule="auto"/>
              <w:contextualSpacing/>
              <w:rPr>
                <w:rFonts w:asciiTheme="majorHAnsi" w:hAnsiTheme="majorHAnsi" w:cstheme="majorHAnsi"/>
                <w:sz w:val="18"/>
                <w:szCs w:val="18"/>
                <w:lang w:val="en-GB"/>
              </w:rPr>
            </w:pPr>
            <w:r w:rsidRPr="00925091">
              <w:rPr>
                <w:rFonts w:asciiTheme="majorHAnsi" w:hAnsiTheme="majorHAnsi" w:cstheme="majorHAnsi"/>
                <w:sz w:val="18"/>
                <w:szCs w:val="18"/>
                <w:lang w:val="en-GB"/>
              </w:rPr>
              <w:t>organ</w:t>
            </w:r>
            <w:r>
              <w:rPr>
                <w:rFonts w:asciiTheme="majorHAnsi" w:hAnsiTheme="majorHAnsi" w:cstheme="majorHAnsi"/>
                <w:sz w:val="18"/>
                <w:szCs w:val="18"/>
                <w:lang w:val="en-GB"/>
              </w:rPr>
              <w:t>ized</w:t>
            </w:r>
            <w:r w:rsidRPr="00925091">
              <w:rPr>
                <w:rFonts w:asciiTheme="majorHAnsi" w:hAnsiTheme="majorHAnsi" w:cstheme="majorHAnsi"/>
                <w:sz w:val="18"/>
                <w:szCs w:val="18"/>
                <w:lang w:val="en-GB"/>
              </w:rPr>
              <w:t xml:space="preserve"> learning (one year younger than the official primary school entry age)</w:t>
            </w:r>
          </w:p>
          <w:p w14:paraId="203C4210" w14:textId="77777777" w:rsidR="001047C4" w:rsidRPr="00925091" w:rsidRDefault="001047C4" w:rsidP="001047C4">
            <w:pPr>
              <w:keepNext/>
              <w:keepLines/>
              <w:numPr>
                <w:ilvl w:val="0"/>
                <w:numId w:val="36"/>
              </w:numPr>
              <w:spacing w:before="0" w:after="0" w:line="240" w:lineRule="auto"/>
              <w:contextualSpacing/>
              <w:rPr>
                <w:rFonts w:asciiTheme="majorHAnsi" w:hAnsiTheme="majorHAnsi" w:cstheme="majorHAnsi"/>
                <w:sz w:val="18"/>
                <w:szCs w:val="18"/>
                <w:lang w:val="en-GB"/>
              </w:rPr>
            </w:pPr>
            <w:r w:rsidRPr="00925091">
              <w:rPr>
                <w:rFonts w:asciiTheme="majorHAnsi" w:hAnsiTheme="majorHAnsi" w:cstheme="majorHAnsi"/>
                <w:sz w:val="18"/>
                <w:szCs w:val="18"/>
                <w:lang w:val="en-GB"/>
              </w:rPr>
              <w:t>primary school</w:t>
            </w:r>
          </w:p>
          <w:p w14:paraId="42BF3096" w14:textId="77777777" w:rsidR="001047C4" w:rsidRPr="00925091" w:rsidRDefault="001047C4" w:rsidP="001047C4">
            <w:pPr>
              <w:keepNext/>
              <w:keepLines/>
              <w:numPr>
                <w:ilvl w:val="0"/>
                <w:numId w:val="36"/>
              </w:numPr>
              <w:spacing w:before="0" w:after="0" w:line="240" w:lineRule="auto"/>
              <w:contextualSpacing/>
              <w:rPr>
                <w:rFonts w:asciiTheme="majorHAnsi" w:hAnsiTheme="majorHAnsi" w:cstheme="majorHAnsi"/>
                <w:sz w:val="18"/>
                <w:szCs w:val="18"/>
                <w:lang w:val="en-GB"/>
              </w:rPr>
            </w:pPr>
            <w:r w:rsidRPr="00925091">
              <w:rPr>
                <w:rFonts w:asciiTheme="majorHAnsi" w:hAnsiTheme="majorHAnsi" w:cstheme="majorHAnsi"/>
                <w:sz w:val="18"/>
                <w:szCs w:val="18"/>
                <w:lang w:val="en-GB"/>
              </w:rPr>
              <w:t>lower secondary school</w:t>
            </w:r>
          </w:p>
          <w:p w14:paraId="3BB7BCFD" w14:textId="77777777" w:rsidR="001047C4" w:rsidRPr="00925091" w:rsidRDefault="001047C4" w:rsidP="001047C4">
            <w:pPr>
              <w:keepNext/>
              <w:keepLines/>
              <w:numPr>
                <w:ilvl w:val="0"/>
                <w:numId w:val="36"/>
              </w:numPr>
              <w:spacing w:before="0" w:after="0" w:line="240" w:lineRule="auto"/>
              <w:contextualSpacing/>
              <w:rPr>
                <w:rFonts w:asciiTheme="majorHAnsi" w:hAnsiTheme="majorHAnsi" w:cstheme="majorHAnsi"/>
                <w:sz w:val="18"/>
                <w:szCs w:val="18"/>
                <w:lang w:val="en-GB"/>
              </w:rPr>
            </w:pPr>
            <w:r w:rsidRPr="00925091">
              <w:rPr>
                <w:rFonts w:asciiTheme="majorHAnsi" w:hAnsiTheme="majorHAnsi" w:cstheme="majorHAnsi"/>
                <w:sz w:val="18"/>
                <w:szCs w:val="18"/>
                <w:lang w:val="en-GB"/>
              </w:rPr>
              <w:t>upper secondary school</w:t>
            </w:r>
          </w:p>
        </w:tc>
        <w:tc>
          <w:tcPr>
            <w:tcW w:w="451" w:type="pct"/>
            <w:tcBorders>
              <w:top w:val="nil"/>
            </w:tcBorders>
            <w:vAlign w:val="bottom"/>
          </w:tcPr>
          <w:p w14:paraId="12DA0F3A" w14:textId="77777777" w:rsidR="001047C4" w:rsidRPr="00925091" w:rsidRDefault="001047C4" w:rsidP="001047C4">
            <w:pPr>
              <w:keepLines/>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0.97</w:t>
            </w:r>
          </w:p>
          <w:p w14:paraId="5286EB54" w14:textId="77777777" w:rsidR="001047C4" w:rsidRPr="00925091" w:rsidRDefault="001047C4" w:rsidP="001047C4">
            <w:pPr>
              <w:keepLines/>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1.03</w:t>
            </w:r>
          </w:p>
          <w:p w14:paraId="1CFEC564" w14:textId="77777777" w:rsidR="001047C4" w:rsidRPr="00925091" w:rsidRDefault="001047C4" w:rsidP="001047C4">
            <w:pPr>
              <w:keepLines/>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1.00</w:t>
            </w:r>
          </w:p>
          <w:p w14:paraId="74E758EE" w14:textId="77777777" w:rsidR="001047C4" w:rsidRPr="00925091" w:rsidRDefault="001047C4" w:rsidP="001047C4">
            <w:pPr>
              <w:keepLines/>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0.94</w:t>
            </w:r>
          </w:p>
        </w:tc>
        <w:tc>
          <w:tcPr>
            <w:tcW w:w="455" w:type="pct"/>
            <w:tcBorders>
              <w:top w:val="nil"/>
            </w:tcBorders>
            <w:vAlign w:val="bottom"/>
          </w:tcPr>
          <w:p w14:paraId="6A4B86DD" w14:textId="77777777" w:rsidR="001047C4" w:rsidRPr="00925091" w:rsidRDefault="001047C4" w:rsidP="001047C4">
            <w:pPr>
              <w:keepLines/>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1.07</w:t>
            </w:r>
          </w:p>
          <w:p w14:paraId="6E81B568" w14:textId="77777777" w:rsidR="001047C4" w:rsidRPr="00925091" w:rsidRDefault="001047C4" w:rsidP="001047C4">
            <w:pPr>
              <w:keepLines/>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1.00</w:t>
            </w:r>
          </w:p>
          <w:p w14:paraId="011950EB" w14:textId="77777777" w:rsidR="001047C4" w:rsidRPr="00925091" w:rsidRDefault="001047C4" w:rsidP="001047C4">
            <w:pPr>
              <w:keepLines/>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1.17</w:t>
            </w:r>
          </w:p>
          <w:p w14:paraId="4341FDD8" w14:textId="77777777" w:rsidR="001047C4" w:rsidRPr="00925091" w:rsidRDefault="001047C4" w:rsidP="001047C4">
            <w:pPr>
              <w:keepLines/>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1.16</w:t>
            </w:r>
          </w:p>
        </w:tc>
      </w:tr>
      <w:tr w:rsidR="001047C4" w:rsidRPr="00925091" w14:paraId="2D7F6769" w14:textId="77777777" w:rsidTr="001047C4">
        <w:trPr>
          <w:cantSplit/>
          <w:jc w:val="center"/>
        </w:trPr>
        <w:tc>
          <w:tcPr>
            <w:tcW w:w="257" w:type="pct"/>
            <w:vAlign w:val="center"/>
            <w:hideMark/>
          </w:tcPr>
          <w:p w14:paraId="4D859932" w14:textId="1EDE505C" w:rsidR="001047C4" w:rsidRPr="00925091" w:rsidRDefault="001047C4" w:rsidP="001047C4">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LN.12</w:t>
            </w:r>
          </w:p>
        </w:tc>
        <w:tc>
          <w:tcPr>
            <w:tcW w:w="837" w:type="pct"/>
            <w:vAlign w:val="center"/>
            <w:hideMark/>
          </w:tcPr>
          <w:p w14:paraId="1952E25E" w14:textId="77777777" w:rsidR="001047C4" w:rsidRPr="00925091" w:rsidRDefault="001047C4" w:rsidP="001047C4">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 xml:space="preserve">Availability of information on children's school performance </w:t>
            </w:r>
          </w:p>
        </w:tc>
        <w:tc>
          <w:tcPr>
            <w:tcW w:w="298" w:type="pct"/>
            <w:vAlign w:val="center"/>
          </w:tcPr>
          <w:p w14:paraId="1BC2E367" w14:textId="77777777" w:rsidR="001047C4" w:rsidRPr="00925091" w:rsidRDefault="001047C4" w:rsidP="001047C4">
            <w:pPr>
              <w:spacing w:before="0" w:after="0" w:line="240" w:lineRule="auto"/>
              <w:jc w:val="center"/>
              <w:rPr>
                <w:rFonts w:asciiTheme="majorHAnsi" w:hAnsiTheme="majorHAnsi" w:cstheme="majorHAnsi"/>
                <w:sz w:val="18"/>
                <w:szCs w:val="18"/>
                <w:lang w:val="en-GB"/>
              </w:rPr>
            </w:pPr>
          </w:p>
        </w:tc>
        <w:tc>
          <w:tcPr>
            <w:tcW w:w="317" w:type="pct"/>
            <w:gridSpan w:val="2"/>
            <w:vAlign w:val="center"/>
            <w:hideMark/>
          </w:tcPr>
          <w:p w14:paraId="1E9AA330" w14:textId="77777777" w:rsidR="001047C4" w:rsidRPr="00925091" w:rsidRDefault="001047C4" w:rsidP="001047C4">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PR</w:t>
            </w:r>
          </w:p>
        </w:tc>
        <w:tc>
          <w:tcPr>
            <w:tcW w:w="2385" w:type="pct"/>
            <w:vAlign w:val="center"/>
            <w:hideMark/>
          </w:tcPr>
          <w:p w14:paraId="2D7327D4" w14:textId="42F1A245" w:rsidR="001047C4" w:rsidRPr="00925091" w:rsidRDefault="001047C4" w:rsidP="001047C4">
            <w:pPr>
              <w:spacing w:before="0" w:after="0" w:line="240" w:lineRule="auto"/>
              <w:rPr>
                <w:rFonts w:asciiTheme="majorHAnsi" w:hAnsiTheme="majorHAnsi" w:cstheme="majorHAnsi"/>
                <w:sz w:val="18"/>
                <w:szCs w:val="18"/>
                <w:lang w:val="en-GB"/>
              </w:rPr>
            </w:pPr>
            <w:bookmarkStart w:id="12" w:name="_Hlk514713871"/>
            <w:r w:rsidRPr="00925091">
              <w:rPr>
                <w:rFonts w:asciiTheme="majorHAnsi" w:hAnsiTheme="majorHAnsi" w:cstheme="majorHAnsi"/>
                <w:sz w:val="18"/>
                <w:szCs w:val="18"/>
                <w:lang w:val="en-GB"/>
              </w:rPr>
              <w:t xml:space="preserve">Percentage of </w:t>
            </w:r>
            <w:r>
              <w:rPr>
                <w:rFonts w:asciiTheme="majorHAnsi" w:hAnsiTheme="majorHAnsi" w:cstheme="majorHAnsi"/>
                <w:sz w:val="18"/>
                <w:szCs w:val="18"/>
                <w:lang w:val="en-GB"/>
              </w:rPr>
              <w:t>children aged</w:t>
            </w:r>
            <w:r w:rsidRPr="00925091">
              <w:rPr>
                <w:rFonts w:asciiTheme="majorHAnsi" w:hAnsiTheme="majorHAnsi" w:cstheme="majorHAnsi"/>
                <w:sz w:val="18"/>
                <w:szCs w:val="18"/>
                <w:lang w:val="en-GB"/>
              </w:rPr>
              <w:t xml:space="preserve"> 7–14 years attending schools who provided student report cards to parents</w:t>
            </w:r>
            <w:bookmarkEnd w:id="12"/>
          </w:p>
        </w:tc>
        <w:tc>
          <w:tcPr>
            <w:tcW w:w="451" w:type="pct"/>
            <w:vAlign w:val="center"/>
          </w:tcPr>
          <w:p w14:paraId="35CBBD1E" w14:textId="738BDE9E" w:rsidR="001047C4" w:rsidRPr="00925091" w:rsidRDefault="001047C4" w:rsidP="001047C4">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95.4</w:t>
            </w:r>
          </w:p>
        </w:tc>
        <w:tc>
          <w:tcPr>
            <w:tcW w:w="455" w:type="pct"/>
            <w:vAlign w:val="center"/>
          </w:tcPr>
          <w:p w14:paraId="6422FE37" w14:textId="731D5F55" w:rsidR="001047C4" w:rsidRPr="00925091" w:rsidRDefault="001047C4" w:rsidP="001047C4">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91.4</w:t>
            </w:r>
          </w:p>
        </w:tc>
      </w:tr>
      <w:tr w:rsidR="001047C4" w:rsidRPr="00925091" w14:paraId="3CC2DB9E" w14:textId="77777777" w:rsidTr="001047C4">
        <w:trPr>
          <w:cantSplit/>
          <w:jc w:val="center"/>
        </w:trPr>
        <w:tc>
          <w:tcPr>
            <w:tcW w:w="257" w:type="pct"/>
            <w:vAlign w:val="center"/>
            <w:hideMark/>
          </w:tcPr>
          <w:p w14:paraId="0BAF0269" w14:textId="77777777" w:rsidR="001047C4" w:rsidRPr="00925091" w:rsidRDefault="001047C4" w:rsidP="001047C4">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LN.S12</w:t>
            </w:r>
          </w:p>
        </w:tc>
        <w:tc>
          <w:tcPr>
            <w:tcW w:w="837" w:type="pct"/>
            <w:vAlign w:val="center"/>
            <w:hideMark/>
          </w:tcPr>
          <w:p w14:paraId="53FC32C3" w14:textId="77777777" w:rsidR="001047C4" w:rsidRPr="00925091" w:rsidRDefault="001047C4" w:rsidP="001047C4">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Awareness of existence of Parents' Council</w:t>
            </w:r>
          </w:p>
        </w:tc>
        <w:tc>
          <w:tcPr>
            <w:tcW w:w="298" w:type="pct"/>
            <w:vAlign w:val="center"/>
          </w:tcPr>
          <w:p w14:paraId="0D343AA9" w14:textId="77777777" w:rsidR="001047C4" w:rsidRPr="00925091" w:rsidRDefault="001047C4" w:rsidP="001047C4">
            <w:pPr>
              <w:spacing w:before="0" w:after="0" w:line="240" w:lineRule="auto"/>
              <w:jc w:val="center"/>
              <w:rPr>
                <w:rFonts w:asciiTheme="majorHAnsi" w:hAnsiTheme="majorHAnsi" w:cstheme="majorHAnsi"/>
                <w:sz w:val="18"/>
                <w:szCs w:val="18"/>
                <w:lang w:val="en-GB"/>
              </w:rPr>
            </w:pPr>
          </w:p>
        </w:tc>
        <w:tc>
          <w:tcPr>
            <w:tcW w:w="317" w:type="pct"/>
            <w:gridSpan w:val="2"/>
            <w:vAlign w:val="center"/>
            <w:hideMark/>
          </w:tcPr>
          <w:p w14:paraId="27BB1460" w14:textId="77777777" w:rsidR="001047C4" w:rsidRPr="00925091" w:rsidRDefault="001047C4" w:rsidP="001047C4">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PR</w:t>
            </w:r>
          </w:p>
        </w:tc>
        <w:tc>
          <w:tcPr>
            <w:tcW w:w="2385" w:type="pct"/>
            <w:vAlign w:val="center"/>
            <w:hideMark/>
          </w:tcPr>
          <w:p w14:paraId="4F097C71" w14:textId="4AEB1A6A" w:rsidR="001047C4" w:rsidRPr="00925091" w:rsidRDefault="001047C4" w:rsidP="001047C4">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 xml:space="preserve">Percentage of </w:t>
            </w:r>
            <w:r>
              <w:rPr>
                <w:rFonts w:asciiTheme="majorHAnsi" w:hAnsiTheme="majorHAnsi" w:cstheme="majorHAnsi"/>
                <w:sz w:val="18"/>
                <w:szCs w:val="18"/>
                <w:lang w:val="en-GB"/>
              </w:rPr>
              <w:t>children aged</w:t>
            </w:r>
            <w:r w:rsidRPr="00925091">
              <w:rPr>
                <w:rFonts w:asciiTheme="majorHAnsi" w:hAnsiTheme="majorHAnsi" w:cstheme="majorHAnsi"/>
                <w:sz w:val="18"/>
                <w:szCs w:val="18"/>
                <w:lang w:val="en-GB"/>
              </w:rPr>
              <w:t xml:space="preserve"> 7–14 years attending school for whom an adult household member is aware of the existence of a Parent Council in the school</w:t>
            </w:r>
          </w:p>
        </w:tc>
        <w:tc>
          <w:tcPr>
            <w:tcW w:w="451" w:type="pct"/>
            <w:vAlign w:val="center"/>
          </w:tcPr>
          <w:p w14:paraId="39F7E586" w14:textId="02A61D1E" w:rsidR="001047C4" w:rsidRPr="00925091" w:rsidRDefault="001047C4" w:rsidP="001047C4">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97.3</w:t>
            </w:r>
          </w:p>
        </w:tc>
        <w:tc>
          <w:tcPr>
            <w:tcW w:w="455" w:type="pct"/>
            <w:vAlign w:val="center"/>
          </w:tcPr>
          <w:p w14:paraId="762D23C9" w14:textId="48DF2D6D" w:rsidR="001047C4" w:rsidRPr="00925091" w:rsidRDefault="001047C4" w:rsidP="001047C4">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75.8</w:t>
            </w:r>
          </w:p>
        </w:tc>
      </w:tr>
      <w:tr w:rsidR="001047C4" w:rsidRPr="00925091" w14:paraId="0F54E4A4" w14:textId="77777777" w:rsidTr="001047C4">
        <w:trPr>
          <w:cantSplit/>
          <w:jc w:val="center"/>
        </w:trPr>
        <w:tc>
          <w:tcPr>
            <w:tcW w:w="257" w:type="pct"/>
            <w:vAlign w:val="center"/>
            <w:hideMark/>
          </w:tcPr>
          <w:p w14:paraId="1A701125" w14:textId="77777777" w:rsidR="001047C4" w:rsidRPr="00925091" w:rsidRDefault="001047C4" w:rsidP="001047C4">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LN.S13</w:t>
            </w:r>
          </w:p>
        </w:tc>
        <w:tc>
          <w:tcPr>
            <w:tcW w:w="837" w:type="pct"/>
            <w:vAlign w:val="center"/>
            <w:hideMark/>
          </w:tcPr>
          <w:p w14:paraId="584E7CA0" w14:textId="77777777" w:rsidR="001047C4" w:rsidRPr="00925091" w:rsidRDefault="001047C4" w:rsidP="001047C4">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Awareness of Parent Council decisions</w:t>
            </w:r>
          </w:p>
        </w:tc>
        <w:tc>
          <w:tcPr>
            <w:tcW w:w="298" w:type="pct"/>
            <w:vAlign w:val="center"/>
          </w:tcPr>
          <w:p w14:paraId="560FEB34" w14:textId="77777777" w:rsidR="001047C4" w:rsidRPr="00925091" w:rsidRDefault="001047C4" w:rsidP="001047C4">
            <w:pPr>
              <w:spacing w:before="0" w:after="0" w:line="240" w:lineRule="auto"/>
              <w:jc w:val="center"/>
              <w:rPr>
                <w:rFonts w:asciiTheme="majorHAnsi" w:hAnsiTheme="majorHAnsi" w:cstheme="majorHAnsi"/>
                <w:sz w:val="18"/>
                <w:szCs w:val="18"/>
                <w:lang w:val="en-GB"/>
              </w:rPr>
            </w:pPr>
          </w:p>
        </w:tc>
        <w:tc>
          <w:tcPr>
            <w:tcW w:w="317" w:type="pct"/>
            <w:gridSpan w:val="2"/>
            <w:vAlign w:val="center"/>
            <w:hideMark/>
          </w:tcPr>
          <w:p w14:paraId="3BBF0501" w14:textId="77777777" w:rsidR="001047C4" w:rsidRPr="00925091" w:rsidRDefault="001047C4" w:rsidP="001047C4">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PR</w:t>
            </w:r>
          </w:p>
        </w:tc>
        <w:tc>
          <w:tcPr>
            <w:tcW w:w="2385" w:type="pct"/>
            <w:vAlign w:val="center"/>
            <w:hideMark/>
          </w:tcPr>
          <w:p w14:paraId="2A2FCC69" w14:textId="38613D2F" w:rsidR="001047C4" w:rsidRPr="00925091" w:rsidRDefault="001047C4" w:rsidP="001047C4">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 xml:space="preserve">Percentage of </w:t>
            </w:r>
            <w:r>
              <w:rPr>
                <w:rFonts w:asciiTheme="majorHAnsi" w:hAnsiTheme="majorHAnsi" w:cstheme="majorHAnsi"/>
                <w:sz w:val="18"/>
                <w:szCs w:val="18"/>
                <w:lang w:val="en-GB"/>
              </w:rPr>
              <w:t>children aged</w:t>
            </w:r>
            <w:r w:rsidRPr="00925091">
              <w:rPr>
                <w:rFonts w:asciiTheme="majorHAnsi" w:hAnsiTheme="majorHAnsi" w:cstheme="majorHAnsi"/>
                <w:sz w:val="18"/>
                <w:szCs w:val="18"/>
                <w:lang w:val="en-GB"/>
              </w:rPr>
              <w:t xml:space="preserve"> 7–14 years attending school for whom an adult household member is aware of the decisions taken by the school’s Parent Council</w:t>
            </w:r>
          </w:p>
        </w:tc>
        <w:tc>
          <w:tcPr>
            <w:tcW w:w="451" w:type="pct"/>
            <w:vAlign w:val="center"/>
          </w:tcPr>
          <w:p w14:paraId="06C191D8" w14:textId="53534997" w:rsidR="001047C4" w:rsidRPr="00925091" w:rsidRDefault="001047C4" w:rsidP="001047C4">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83.3</w:t>
            </w:r>
          </w:p>
        </w:tc>
        <w:tc>
          <w:tcPr>
            <w:tcW w:w="455" w:type="pct"/>
            <w:vAlign w:val="center"/>
          </w:tcPr>
          <w:p w14:paraId="4B04B9B3" w14:textId="34DE77A7" w:rsidR="001047C4" w:rsidRPr="00925091" w:rsidRDefault="001047C4" w:rsidP="001047C4">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58.8</w:t>
            </w:r>
          </w:p>
        </w:tc>
      </w:tr>
      <w:tr w:rsidR="001047C4" w:rsidRPr="00925091" w14:paraId="1E9B5790" w14:textId="77777777" w:rsidTr="001047C4">
        <w:trPr>
          <w:cantSplit/>
          <w:jc w:val="center"/>
        </w:trPr>
        <w:tc>
          <w:tcPr>
            <w:tcW w:w="257" w:type="pct"/>
            <w:vAlign w:val="center"/>
            <w:hideMark/>
          </w:tcPr>
          <w:p w14:paraId="46D42E89" w14:textId="77777777" w:rsidR="001047C4" w:rsidRPr="00925091" w:rsidRDefault="001047C4" w:rsidP="001047C4">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lastRenderedPageBreak/>
              <w:t>LN.S14</w:t>
            </w:r>
          </w:p>
        </w:tc>
        <w:tc>
          <w:tcPr>
            <w:tcW w:w="837" w:type="pct"/>
            <w:vAlign w:val="center"/>
            <w:hideMark/>
          </w:tcPr>
          <w:p w14:paraId="550A1822" w14:textId="77777777" w:rsidR="001047C4" w:rsidRPr="00925091" w:rsidRDefault="001047C4" w:rsidP="001047C4">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Awareness of discussions on key education issues by Parents' Council</w:t>
            </w:r>
          </w:p>
        </w:tc>
        <w:tc>
          <w:tcPr>
            <w:tcW w:w="298" w:type="pct"/>
            <w:vAlign w:val="center"/>
          </w:tcPr>
          <w:p w14:paraId="7F4CAC6F" w14:textId="77777777" w:rsidR="001047C4" w:rsidRPr="00925091" w:rsidRDefault="001047C4" w:rsidP="001047C4">
            <w:pPr>
              <w:spacing w:before="0" w:after="0" w:line="240" w:lineRule="auto"/>
              <w:jc w:val="center"/>
              <w:rPr>
                <w:rFonts w:asciiTheme="majorHAnsi" w:hAnsiTheme="majorHAnsi" w:cstheme="majorHAnsi"/>
                <w:sz w:val="18"/>
                <w:szCs w:val="18"/>
                <w:lang w:val="en-GB"/>
              </w:rPr>
            </w:pPr>
          </w:p>
        </w:tc>
        <w:tc>
          <w:tcPr>
            <w:tcW w:w="317" w:type="pct"/>
            <w:gridSpan w:val="2"/>
            <w:vAlign w:val="center"/>
            <w:hideMark/>
          </w:tcPr>
          <w:p w14:paraId="3B802798" w14:textId="77777777" w:rsidR="001047C4" w:rsidRPr="00925091" w:rsidRDefault="001047C4" w:rsidP="001047C4">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PR</w:t>
            </w:r>
          </w:p>
        </w:tc>
        <w:tc>
          <w:tcPr>
            <w:tcW w:w="2385" w:type="pct"/>
            <w:vAlign w:val="center"/>
            <w:hideMark/>
          </w:tcPr>
          <w:p w14:paraId="3E7BC311" w14:textId="05750467" w:rsidR="001047C4" w:rsidRPr="00925091" w:rsidRDefault="001047C4" w:rsidP="001047C4">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 xml:space="preserve">Percentage of </w:t>
            </w:r>
            <w:r>
              <w:rPr>
                <w:rFonts w:asciiTheme="majorHAnsi" w:hAnsiTheme="majorHAnsi" w:cstheme="majorHAnsi"/>
                <w:sz w:val="18"/>
                <w:szCs w:val="18"/>
                <w:lang w:val="en-GB"/>
              </w:rPr>
              <w:t>children aged</w:t>
            </w:r>
            <w:r w:rsidRPr="00925091">
              <w:rPr>
                <w:rFonts w:asciiTheme="majorHAnsi" w:hAnsiTheme="majorHAnsi" w:cstheme="majorHAnsi"/>
                <w:sz w:val="18"/>
                <w:szCs w:val="18"/>
                <w:lang w:val="en-GB"/>
              </w:rPr>
              <w:t xml:space="preserve"> 7–14 years attending school for whom an adult household member knows that key education issues/performance reviews were discussed by the school’s Parent Council</w:t>
            </w:r>
          </w:p>
        </w:tc>
        <w:tc>
          <w:tcPr>
            <w:tcW w:w="451" w:type="pct"/>
            <w:vAlign w:val="center"/>
          </w:tcPr>
          <w:p w14:paraId="2CF73CA4" w14:textId="1A0BB160" w:rsidR="001047C4" w:rsidRPr="00925091" w:rsidRDefault="001047C4" w:rsidP="001047C4">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75.7</w:t>
            </w:r>
          </w:p>
        </w:tc>
        <w:tc>
          <w:tcPr>
            <w:tcW w:w="455" w:type="pct"/>
            <w:vAlign w:val="center"/>
          </w:tcPr>
          <w:p w14:paraId="23DE34C6" w14:textId="55A11F54" w:rsidR="001047C4" w:rsidRPr="00925091" w:rsidRDefault="001047C4" w:rsidP="001047C4">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53.6</w:t>
            </w:r>
          </w:p>
        </w:tc>
      </w:tr>
      <w:tr w:rsidR="001047C4" w:rsidRPr="00925091" w14:paraId="3D9BCA56" w14:textId="77777777" w:rsidTr="001047C4">
        <w:trPr>
          <w:cantSplit/>
          <w:jc w:val="center"/>
        </w:trPr>
        <w:tc>
          <w:tcPr>
            <w:tcW w:w="257" w:type="pct"/>
            <w:vAlign w:val="center"/>
            <w:hideMark/>
          </w:tcPr>
          <w:p w14:paraId="487AFBAA" w14:textId="77777777" w:rsidR="001047C4" w:rsidRPr="00925091" w:rsidRDefault="001047C4" w:rsidP="001047C4">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LN.16</w:t>
            </w:r>
          </w:p>
        </w:tc>
        <w:tc>
          <w:tcPr>
            <w:tcW w:w="837" w:type="pct"/>
            <w:vAlign w:val="center"/>
            <w:hideMark/>
          </w:tcPr>
          <w:p w14:paraId="3115861F" w14:textId="77777777" w:rsidR="001047C4" w:rsidRPr="00925091" w:rsidRDefault="001047C4" w:rsidP="001047C4">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Discussion with teachers regarding children’s progress</w:t>
            </w:r>
          </w:p>
        </w:tc>
        <w:tc>
          <w:tcPr>
            <w:tcW w:w="298" w:type="pct"/>
            <w:vAlign w:val="center"/>
          </w:tcPr>
          <w:p w14:paraId="21C7132D" w14:textId="77777777" w:rsidR="001047C4" w:rsidRPr="00925091" w:rsidRDefault="001047C4" w:rsidP="001047C4">
            <w:pPr>
              <w:spacing w:before="0" w:after="0" w:line="240" w:lineRule="auto"/>
              <w:jc w:val="center"/>
              <w:rPr>
                <w:rFonts w:asciiTheme="majorHAnsi" w:hAnsiTheme="majorHAnsi" w:cstheme="majorHAnsi"/>
                <w:sz w:val="18"/>
                <w:szCs w:val="18"/>
                <w:lang w:val="en-GB"/>
              </w:rPr>
            </w:pPr>
          </w:p>
        </w:tc>
        <w:tc>
          <w:tcPr>
            <w:tcW w:w="317" w:type="pct"/>
            <w:gridSpan w:val="2"/>
            <w:vAlign w:val="center"/>
            <w:hideMark/>
          </w:tcPr>
          <w:p w14:paraId="6D377CDD" w14:textId="77777777" w:rsidR="001047C4" w:rsidRPr="00925091" w:rsidRDefault="001047C4" w:rsidP="001047C4">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PR</w:t>
            </w:r>
          </w:p>
        </w:tc>
        <w:tc>
          <w:tcPr>
            <w:tcW w:w="2385" w:type="pct"/>
            <w:vAlign w:val="center"/>
            <w:hideMark/>
          </w:tcPr>
          <w:p w14:paraId="04BE0A1F" w14:textId="75368C1A" w:rsidR="001047C4" w:rsidRPr="00925091" w:rsidRDefault="001047C4" w:rsidP="001047C4">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 xml:space="preserve">Percentage of </w:t>
            </w:r>
            <w:r>
              <w:rPr>
                <w:rFonts w:asciiTheme="majorHAnsi" w:hAnsiTheme="majorHAnsi" w:cstheme="majorHAnsi"/>
                <w:sz w:val="18"/>
                <w:szCs w:val="18"/>
                <w:lang w:val="en-GB"/>
              </w:rPr>
              <w:t>children aged</w:t>
            </w:r>
            <w:r w:rsidRPr="00925091">
              <w:rPr>
                <w:rFonts w:asciiTheme="majorHAnsi" w:hAnsiTheme="majorHAnsi" w:cstheme="majorHAnsi"/>
                <w:sz w:val="18"/>
                <w:szCs w:val="18"/>
                <w:lang w:val="en-GB"/>
              </w:rPr>
              <w:t xml:space="preserve"> 7–14 years attending school for whom an adult household member discussed child’s progress with teachers</w:t>
            </w:r>
          </w:p>
        </w:tc>
        <w:tc>
          <w:tcPr>
            <w:tcW w:w="451" w:type="pct"/>
            <w:vAlign w:val="center"/>
          </w:tcPr>
          <w:p w14:paraId="09970708" w14:textId="1ED670F0" w:rsidR="001047C4" w:rsidRPr="00925091" w:rsidRDefault="001047C4" w:rsidP="001047C4">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93.2</w:t>
            </w:r>
          </w:p>
        </w:tc>
        <w:tc>
          <w:tcPr>
            <w:tcW w:w="455" w:type="pct"/>
            <w:vAlign w:val="center"/>
          </w:tcPr>
          <w:p w14:paraId="01F56120" w14:textId="213BB54E" w:rsidR="001047C4" w:rsidRPr="00925091" w:rsidRDefault="001047C4" w:rsidP="001047C4">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86.6</w:t>
            </w:r>
          </w:p>
        </w:tc>
      </w:tr>
      <w:tr w:rsidR="001047C4" w:rsidRPr="00925091" w14:paraId="4D90FDDB" w14:textId="77777777" w:rsidTr="001047C4">
        <w:trPr>
          <w:cantSplit/>
          <w:jc w:val="center"/>
        </w:trPr>
        <w:tc>
          <w:tcPr>
            <w:tcW w:w="257" w:type="pct"/>
            <w:vAlign w:val="center"/>
            <w:hideMark/>
          </w:tcPr>
          <w:p w14:paraId="1CAE2A8D" w14:textId="77777777" w:rsidR="001047C4" w:rsidRPr="00925091" w:rsidRDefault="001047C4" w:rsidP="001047C4">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LN.18</w:t>
            </w:r>
          </w:p>
        </w:tc>
        <w:tc>
          <w:tcPr>
            <w:tcW w:w="837" w:type="pct"/>
            <w:vAlign w:val="center"/>
            <w:hideMark/>
          </w:tcPr>
          <w:p w14:paraId="60A31D84" w14:textId="77777777" w:rsidR="001047C4" w:rsidRPr="00925091" w:rsidRDefault="001047C4" w:rsidP="001047C4">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Availability of books at home</w:t>
            </w:r>
          </w:p>
        </w:tc>
        <w:tc>
          <w:tcPr>
            <w:tcW w:w="298" w:type="pct"/>
            <w:vAlign w:val="center"/>
          </w:tcPr>
          <w:p w14:paraId="6CB036EE" w14:textId="77777777" w:rsidR="001047C4" w:rsidRPr="00925091" w:rsidRDefault="001047C4" w:rsidP="001047C4">
            <w:pPr>
              <w:spacing w:before="0" w:after="0" w:line="240" w:lineRule="auto"/>
              <w:jc w:val="center"/>
              <w:rPr>
                <w:rFonts w:asciiTheme="majorHAnsi" w:hAnsiTheme="majorHAnsi" w:cstheme="majorHAnsi"/>
                <w:sz w:val="18"/>
                <w:szCs w:val="18"/>
                <w:lang w:val="en-GB"/>
              </w:rPr>
            </w:pPr>
          </w:p>
        </w:tc>
        <w:tc>
          <w:tcPr>
            <w:tcW w:w="317" w:type="pct"/>
            <w:gridSpan w:val="2"/>
            <w:vAlign w:val="center"/>
            <w:hideMark/>
          </w:tcPr>
          <w:p w14:paraId="3F382A78" w14:textId="77777777" w:rsidR="001047C4" w:rsidRPr="00925091" w:rsidRDefault="001047C4" w:rsidP="001047C4">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PR</w:t>
            </w:r>
          </w:p>
        </w:tc>
        <w:tc>
          <w:tcPr>
            <w:tcW w:w="2385" w:type="pct"/>
            <w:vAlign w:val="center"/>
            <w:hideMark/>
          </w:tcPr>
          <w:p w14:paraId="68C2078C" w14:textId="48A9B37C" w:rsidR="001047C4" w:rsidRPr="00925091" w:rsidRDefault="001047C4" w:rsidP="001047C4">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 xml:space="preserve">Percentage of </w:t>
            </w:r>
            <w:r>
              <w:rPr>
                <w:rFonts w:asciiTheme="majorHAnsi" w:hAnsiTheme="majorHAnsi" w:cstheme="majorHAnsi"/>
                <w:sz w:val="18"/>
                <w:szCs w:val="18"/>
                <w:lang w:val="en-GB"/>
              </w:rPr>
              <w:t>children aged</w:t>
            </w:r>
            <w:r w:rsidRPr="00925091">
              <w:rPr>
                <w:rFonts w:asciiTheme="majorHAnsi" w:hAnsiTheme="majorHAnsi" w:cstheme="majorHAnsi"/>
                <w:sz w:val="18"/>
                <w:szCs w:val="18"/>
                <w:lang w:val="en-GB"/>
              </w:rPr>
              <w:t xml:space="preserve"> 7–14 years who have three or more books to read at home</w:t>
            </w:r>
          </w:p>
        </w:tc>
        <w:tc>
          <w:tcPr>
            <w:tcW w:w="451" w:type="pct"/>
            <w:vAlign w:val="center"/>
          </w:tcPr>
          <w:p w14:paraId="76A86A69" w14:textId="3F28E8F5" w:rsidR="001047C4" w:rsidRPr="00925091" w:rsidRDefault="001047C4" w:rsidP="001047C4">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85.8</w:t>
            </w:r>
          </w:p>
        </w:tc>
        <w:tc>
          <w:tcPr>
            <w:tcW w:w="455" w:type="pct"/>
            <w:vAlign w:val="center"/>
          </w:tcPr>
          <w:p w14:paraId="36073535" w14:textId="0AA7385F" w:rsidR="001047C4" w:rsidRPr="00925091" w:rsidRDefault="001047C4" w:rsidP="001047C4">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13.1</w:t>
            </w:r>
          </w:p>
        </w:tc>
      </w:tr>
      <w:tr w:rsidR="001047C4" w:rsidRPr="00925091" w14:paraId="2D1EC0AC" w14:textId="77777777" w:rsidTr="001047C4">
        <w:trPr>
          <w:cantSplit/>
          <w:jc w:val="center"/>
        </w:trPr>
        <w:tc>
          <w:tcPr>
            <w:tcW w:w="257" w:type="pct"/>
            <w:vAlign w:val="center"/>
            <w:hideMark/>
          </w:tcPr>
          <w:p w14:paraId="4E679EF6" w14:textId="77777777" w:rsidR="001047C4" w:rsidRPr="00925091" w:rsidRDefault="001047C4" w:rsidP="001047C4">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LN.21</w:t>
            </w:r>
          </w:p>
        </w:tc>
        <w:tc>
          <w:tcPr>
            <w:tcW w:w="837" w:type="pct"/>
            <w:vAlign w:val="center"/>
            <w:hideMark/>
          </w:tcPr>
          <w:p w14:paraId="784A2C7D" w14:textId="77777777" w:rsidR="001047C4" w:rsidRPr="00925091" w:rsidRDefault="001047C4" w:rsidP="001047C4">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 xml:space="preserve">Support with homework </w:t>
            </w:r>
          </w:p>
        </w:tc>
        <w:tc>
          <w:tcPr>
            <w:tcW w:w="298" w:type="pct"/>
            <w:vAlign w:val="center"/>
          </w:tcPr>
          <w:p w14:paraId="5099B18B" w14:textId="77777777" w:rsidR="001047C4" w:rsidRPr="00925091" w:rsidRDefault="001047C4" w:rsidP="001047C4">
            <w:pPr>
              <w:spacing w:before="0" w:after="0" w:line="240" w:lineRule="auto"/>
              <w:jc w:val="center"/>
              <w:rPr>
                <w:rFonts w:asciiTheme="majorHAnsi" w:hAnsiTheme="majorHAnsi" w:cstheme="majorHAnsi"/>
                <w:sz w:val="18"/>
                <w:szCs w:val="18"/>
                <w:lang w:val="en-GB"/>
              </w:rPr>
            </w:pPr>
          </w:p>
        </w:tc>
        <w:tc>
          <w:tcPr>
            <w:tcW w:w="317" w:type="pct"/>
            <w:gridSpan w:val="2"/>
            <w:vAlign w:val="center"/>
            <w:hideMark/>
          </w:tcPr>
          <w:p w14:paraId="333CFE55" w14:textId="77777777" w:rsidR="001047C4" w:rsidRPr="00925091" w:rsidRDefault="001047C4" w:rsidP="001047C4">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PR</w:t>
            </w:r>
          </w:p>
        </w:tc>
        <w:tc>
          <w:tcPr>
            <w:tcW w:w="2385" w:type="pct"/>
            <w:vAlign w:val="center"/>
            <w:hideMark/>
          </w:tcPr>
          <w:p w14:paraId="45F5DEBE" w14:textId="31578792" w:rsidR="001047C4" w:rsidRPr="00925091" w:rsidRDefault="001047C4" w:rsidP="001047C4">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 xml:space="preserve">Percentage of </w:t>
            </w:r>
            <w:r>
              <w:rPr>
                <w:rFonts w:asciiTheme="majorHAnsi" w:hAnsiTheme="majorHAnsi" w:cstheme="majorHAnsi"/>
                <w:sz w:val="18"/>
                <w:szCs w:val="18"/>
                <w:lang w:val="en-GB"/>
              </w:rPr>
              <w:t>children aged</w:t>
            </w:r>
            <w:r w:rsidRPr="00925091">
              <w:rPr>
                <w:rFonts w:asciiTheme="majorHAnsi" w:hAnsiTheme="majorHAnsi" w:cstheme="majorHAnsi"/>
                <w:sz w:val="18"/>
                <w:szCs w:val="18"/>
                <w:lang w:val="en-GB"/>
              </w:rPr>
              <w:t xml:space="preserve"> 7–14 years attending school who have homework and received help with homework</w:t>
            </w:r>
          </w:p>
        </w:tc>
        <w:tc>
          <w:tcPr>
            <w:tcW w:w="451" w:type="pct"/>
            <w:vAlign w:val="center"/>
          </w:tcPr>
          <w:p w14:paraId="046EED07" w14:textId="4C34FC65" w:rsidR="001047C4" w:rsidRPr="00925091" w:rsidRDefault="001047C4" w:rsidP="001047C4">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67.1</w:t>
            </w:r>
          </w:p>
        </w:tc>
        <w:tc>
          <w:tcPr>
            <w:tcW w:w="455" w:type="pct"/>
            <w:vAlign w:val="center"/>
          </w:tcPr>
          <w:p w14:paraId="2E87DC64" w14:textId="4C2A4F7B" w:rsidR="001047C4" w:rsidRPr="00925091" w:rsidRDefault="001047C4" w:rsidP="001047C4">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60.9</w:t>
            </w:r>
          </w:p>
        </w:tc>
      </w:tr>
      <w:tr w:rsidR="001047C4" w:rsidRPr="00925091" w14:paraId="723B313F" w14:textId="77777777" w:rsidTr="00B453EA">
        <w:trPr>
          <w:cantSplit/>
          <w:trHeight w:val="20"/>
          <w:jc w:val="center"/>
        </w:trPr>
        <w:tc>
          <w:tcPr>
            <w:tcW w:w="5000" w:type="pct"/>
            <w:gridSpan w:val="8"/>
            <w:vAlign w:val="center"/>
          </w:tcPr>
          <w:p w14:paraId="302E107C" w14:textId="4D0B1ECA" w:rsidR="001047C4" w:rsidRPr="00925091" w:rsidRDefault="001047C4" w:rsidP="001047C4">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 ) Figures that are based on 25–49 unweighted cases</w:t>
            </w:r>
          </w:p>
        </w:tc>
      </w:tr>
    </w:tbl>
    <w:p w14:paraId="5A821D14" w14:textId="4CA27CC7" w:rsidR="003A0A20" w:rsidRPr="00925091" w:rsidRDefault="003A0A20" w:rsidP="004D4363">
      <w:pPr>
        <w:spacing w:line="269" w:lineRule="auto"/>
        <w:contextualSpacing/>
        <w:rPr>
          <w:rFonts w:asciiTheme="majorHAnsi" w:hAnsiTheme="majorHAnsi" w:cstheme="majorHAnsi"/>
          <w:szCs w:val="22"/>
          <w:lang w:val="en-GB"/>
        </w:rPr>
      </w:pPr>
    </w:p>
    <w:p w14:paraId="76D1C425" w14:textId="77777777" w:rsidR="003A0A20" w:rsidRPr="00925091" w:rsidRDefault="003A0A20" w:rsidP="004D4363">
      <w:pPr>
        <w:spacing w:line="269" w:lineRule="auto"/>
        <w:contextualSpacing/>
        <w:rPr>
          <w:rFonts w:asciiTheme="majorHAnsi" w:hAnsiTheme="majorHAnsi" w:cstheme="majorHAnsi"/>
          <w:szCs w:val="22"/>
          <w:lang w:val="en-GB"/>
        </w:rPr>
      </w:pPr>
    </w:p>
    <w:p w14:paraId="474BA6B2" w14:textId="77777777" w:rsidR="003A0A20" w:rsidRPr="00925091" w:rsidRDefault="003A0A20" w:rsidP="004D4363">
      <w:pPr>
        <w:spacing w:line="269" w:lineRule="auto"/>
        <w:contextualSpacing/>
        <w:rPr>
          <w:rFonts w:asciiTheme="majorHAnsi" w:hAnsiTheme="majorHAnsi" w:cstheme="majorHAnsi"/>
          <w:szCs w:val="22"/>
          <w:lang w:val="en-GB"/>
        </w:rPr>
      </w:pPr>
    </w:p>
    <w:p w14:paraId="513BF1D6" w14:textId="77777777" w:rsidR="003A0A20" w:rsidRPr="00925091" w:rsidRDefault="003A0A20" w:rsidP="004D4363">
      <w:pPr>
        <w:spacing w:line="269" w:lineRule="auto"/>
        <w:contextualSpacing/>
        <w:rPr>
          <w:rFonts w:asciiTheme="majorHAnsi" w:hAnsiTheme="majorHAnsi" w:cstheme="majorHAnsi"/>
          <w:szCs w:val="22"/>
          <w:lang w:val="en-GB"/>
        </w:rPr>
        <w:sectPr w:rsidR="003A0A20" w:rsidRPr="00925091" w:rsidSect="00E9223B">
          <w:pgSz w:w="16839" w:h="11907" w:orient="landscape" w:code="9"/>
          <w:pgMar w:top="1440" w:right="1440" w:bottom="1440" w:left="1440" w:header="720" w:footer="720" w:gutter="0"/>
          <w:cols w:space="720"/>
          <w:docGrid w:linePitch="299"/>
        </w:sectPr>
      </w:pP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72" w:type="dxa"/>
          <w:bottom w:w="72" w:type="dxa"/>
          <w:right w:w="72" w:type="dxa"/>
        </w:tblCellMar>
        <w:tblLook w:val="01E0" w:firstRow="1" w:lastRow="1" w:firstColumn="1" w:lastColumn="1" w:noHBand="0" w:noVBand="0"/>
      </w:tblPr>
      <w:tblGrid>
        <w:gridCol w:w="699"/>
        <w:gridCol w:w="2420"/>
        <w:gridCol w:w="851"/>
        <w:gridCol w:w="974"/>
        <w:gridCol w:w="6239"/>
        <w:gridCol w:w="1398"/>
        <w:gridCol w:w="1376"/>
      </w:tblGrid>
      <w:tr w:rsidR="002E37D4" w:rsidRPr="00925091" w14:paraId="03FE5B40" w14:textId="77777777" w:rsidTr="002E37D4">
        <w:trPr>
          <w:cantSplit/>
          <w:trHeight w:val="386"/>
          <w:tblHeader/>
          <w:jc w:val="center"/>
        </w:trPr>
        <w:tc>
          <w:tcPr>
            <w:tcW w:w="1117" w:type="pct"/>
            <w:gridSpan w:val="2"/>
            <w:vAlign w:val="center"/>
            <w:hideMark/>
          </w:tcPr>
          <w:p w14:paraId="7FCB6DEB" w14:textId="77777777" w:rsidR="003A0A20" w:rsidRPr="00150B7C" w:rsidRDefault="003A0A20" w:rsidP="003A0A20">
            <w:pPr>
              <w:spacing w:before="0" w:after="0" w:line="240" w:lineRule="auto"/>
              <w:rPr>
                <w:rFonts w:asciiTheme="majorHAnsi" w:hAnsiTheme="majorHAnsi" w:cstheme="majorHAnsi"/>
                <w:lang w:val="en-GB"/>
              </w:rPr>
            </w:pPr>
            <w:r w:rsidRPr="00150B7C">
              <w:rPr>
                <w:rFonts w:asciiTheme="majorHAnsi" w:hAnsiTheme="majorHAnsi" w:cstheme="majorHAnsi"/>
                <w:b/>
                <w:lang w:val="en-GB"/>
              </w:rPr>
              <w:lastRenderedPageBreak/>
              <w:t>MICS INDICATOR</w:t>
            </w:r>
          </w:p>
        </w:tc>
        <w:tc>
          <w:tcPr>
            <w:tcW w:w="305" w:type="pct"/>
            <w:vAlign w:val="center"/>
            <w:hideMark/>
          </w:tcPr>
          <w:p w14:paraId="3A44C7E2" w14:textId="2AA01ABE" w:rsidR="003A0A20" w:rsidRPr="00150B7C" w:rsidRDefault="00367034" w:rsidP="00DC3836">
            <w:pPr>
              <w:spacing w:before="0" w:after="0" w:line="240" w:lineRule="auto"/>
              <w:jc w:val="center"/>
              <w:rPr>
                <w:rFonts w:asciiTheme="majorHAnsi" w:hAnsiTheme="majorHAnsi" w:cstheme="majorHAnsi"/>
                <w:b/>
                <w:lang w:val="en-GB"/>
              </w:rPr>
            </w:pPr>
            <w:r w:rsidRPr="00150B7C">
              <w:rPr>
                <w:rFonts w:asciiTheme="majorHAnsi" w:hAnsiTheme="majorHAnsi" w:cstheme="majorHAnsi"/>
                <w:b/>
                <w:lang w:val="en-GB"/>
              </w:rPr>
              <w:t>SDG</w:t>
            </w:r>
            <w:r w:rsidR="00AE07EA" w:rsidRPr="00150B7C">
              <w:rPr>
                <w:rFonts w:asciiTheme="majorHAnsi" w:hAnsiTheme="majorHAnsi" w:cstheme="majorHAnsi"/>
                <w:bCs/>
                <w:vertAlign w:val="superscript"/>
                <w:lang w:val="en-GB"/>
              </w:rPr>
              <w:fldChar w:fldCharType="begin"/>
            </w:r>
            <w:r w:rsidR="00AE07EA" w:rsidRPr="00150B7C">
              <w:rPr>
                <w:rFonts w:asciiTheme="majorHAnsi" w:hAnsiTheme="majorHAnsi" w:cstheme="majorHAnsi"/>
                <w:bCs/>
                <w:vertAlign w:val="superscript"/>
                <w:lang w:val="en-GB"/>
              </w:rPr>
              <w:instrText xml:space="preserve"> NOTEREF _Ref51590694 \h  \* MERGEFORMAT </w:instrText>
            </w:r>
            <w:r w:rsidR="00AE07EA" w:rsidRPr="00150B7C">
              <w:rPr>
                <w:rFonts w:asciiTheme="majorHAnsi" w:hAnsiTheme="majorHAnsi" w:cstheme="majorHAnsi"/>
                <w:bCs/>
                <w:vertAlign w:val="superscript"/>
                <w:lang w:val="en-GB"/>
              </w:rPr>
            </w:r>
            <w:r w:rsidR="00AE07EA" w:rsidRPr="00150B7C">
              <w:rPr>
                <w:rFonts w:asciiTheme="majorHAnsi" w:hAnsiTheme="majorHAnsi" w:cstheme="majorHAnsi"/>
                <w:bCs/>
                <w:vertAlign w:val="superscript"/>
                <w:lang w:val="en-GB"/>
              </w:rPr>
              <w:fldChar w:fldCharType="separate"/>
            </w:r>
            <w:r w:rsidR="00EE186C">
              <w:rPr>
                <w:rFonts w:asciiTheme="majorHAnsi" w:hAnsiTheme="majorHAnsi" w:cstheme="majorHAnsi"/>
                <w:bCs/>
                <w:vertAlign w:val="superscript"/>
                <w:lang w:val="en-GB"/>
              </w:rPr>
              <w:t>1</w:t>
            </w:r>
            <w:r w:rsidR="00AE07EA" w:rsidRPr="00150B7C">
              <w:rPr>
                <w:rFonts w:asciiTheme="majorHAnsi" w:hAnsiTheme="majorHAnsi" w:cstheme="majorHAnsi"/>
                <w:bCs/>
                <w:vertAlign w:val="superscript"/>
                <w:lang w:val="en-GB"/>
              </w:rPr>
              <w:fldChar w:fldCharType="end"/>
            </w:r>
          </w:p>
        </w:tc>
        <w:tc>
          <w:tcPr>
            <w:tcW w:w="349" w:type="pct"/>
            <w:vAlign w:val="center"/>
            <w:hideMark/>
          </w:tcPr>
          <w:p w14:paraId="7BB4F826" w14:textId="2B88635E" w:rsidR="003A0A20" w:rsidRPr="00150B7C" w:rsidRDefault="003A0A20" w:rsidP="003A0A20">
            <w:pPr>
              <w:spacing w:before="0" w:after="0" w:line="240" w:lineRule="auto"/>
              <w:rPr>
                <w:rFonts w:asciiTheme="majorHAnsi" w:hAnsiTheme="majorHAnsi" w:cstheme="majorHAnsi"/>
                <w:b/>
                <w:lang w:val="en-GB"/>
              </w:rPr>
            </w:pPr>
            <w:r w:rsidRPr="00150B7C">
              <w:rPr>
                <w:rFonts w:asciiTheme="majorHAnsi" w:hAnsiTheme="majorHAnsi" w:cstheme="majorHAnsi"/>
                <w:b/>
                <w:lang w:val="en-GB"/>
              </w:rPr>
              <w:t>Module</w:t>
            </w:r>
            <w:r w:rsidR="00AE07EA" w:rsidRPr="00150B7C">
              <w:rPr>
                <w:rFonts w:asciiTheme="majorHAnsi" w:hAnsiTheme="majorHAnsi" w:cstheme="majorHAnsi"/>
                <w:bCs/>
                <w:vertAlign w:val="superscript"/>
                <w:lang w:val="en-GB"/>
              </w:rPr>
              <w:fldChar w:fldCharType="begin"/>
            </w:r>
            <w:r w:rsidR="00AE07EA" w:rsidRPr="00150B7C">
              <w:rPr>
                <w:rFonts w:asciiTheme="majorHAnsi" w:hAnsiTheme="majorHAnsi" w:cstheme="majorHAnsi"/>
                <w:bCs/>
                <w:vertAlign w:val="superscript"/>
                <w:lang w:val="en-GB"/>
              </w:rPr>
              <w:instrText xml:space="preserve"> NOTEREF _Ref51590735 \h  \* MERGEFORMAT </w:instrText>
            </w:r>
            <w:r w:rsidR="00AE07EA" w:rsidRPr="00150B7C">
              <w:rPr>
                <w:rFonts w:asciiTheme="majorHAnsi" w:hAnsiTheme="majorHAnsi" w:cstheme="majorHAnsi"/>
                <w:bCs/>
                <w:vertAlign w:val="superscript"/>
                <w:lang w:val="en-GB"/>
              </w:rPr>
            </w:r>
            <w:r w:rsidR="00AE07EA" w:rsidRPr="00150B7C">
              <w:rPr>
                <w:rFonts w:asciiTheme="majorHAnsi" w:hAnsiTheme="majorHAnsi" w:cstheme="majorHAnsi"/>
                <w:bCs/>
                <w:vertAlign w:val="superscript"/>
                <w:lang w:val="en-GB"/>
              </w:rPr>
              <w:fldChar w:fldCharType="separate"/>
            </w:r>
            <w:r w:rsidR="00EE186C">
              <w:rPr>
                <w:rFonts w:asciiTheme="majorHAnsi" w:hAnsiTheme="majorHAnsi" w:cstheme="majorHAnsi"/>
                <w:bCs/>
                <w:vertAlign w:val="superscript"/>
                <w:lang w:val="en-GB"/>
              </w:rPr>
              <w:t>2</w:t>
            </w:r>
            <w:r w:rsidR="00AE07EA" w:rsidRPr="00150B7C">
              <w:rPr>
                <w:rFonts w:asciiTheme="majorHAnsi" w:hAnsiTheme="majorHAnsi" w:cstheme="majorHAnsi"/>
                <w:bCs/>
                <w:vertAlign w:val="superscript"/>
                <w:lang w:val="en-GB"/>
              </w:rPr>
              <w:fldChar w:fldCharType="end"/>
            </w:r>
          </w:p>
        </w:tc>
        <w:tc>
          <w:tcPr>
            <w:tcW w:w="2235" w:type="pct"/>
            <w:vAlign w:val="center"/>
            <w:hideMark/>
          </w:tcPr>
          <w:p w14:paraId="68A0BBD8" w14:textId="2E1B5B2C" w:rsidR="003A0A20" w:rsidRPr="00150B7C" w:rsidRDefault="003A0A20" w:rsidP="003A0A20">
            <w:pPr>
              <w:spacing w:before="0" w:after="0" w:line="240" w:lineRule="auto"/>
              <w:rPr>
                <w:rFonts w:asciiTheme="majorHAnsi" w:hAnsiTheme="majorHAnsi" w:cstheme="majorHAnsi"/>
                <w:b/>
                <w:lang w:val="en-GB"/>
              </w:rPr>
            </w:pPr>
            <w:r w:rsidRPr="00150B7C">
              <w:rPr>
                <w:rFonts w:asciiTheme="majorHAnsi" w:hAnsiTheme="majorHAnsi" w:cstheme="majorHAnsi"/>
                <w:b/>
                <w:lang w:val="en-GB"/>
              </w:rPr>
              <w:t>Description</w:t>
            </w:r>
            <w:r w:rsidR="00AE07EA" w:rsidRPr="00150B7C">
              <w:rPr>
                <w:rFonts w:asciiTheme="majorHAnsi" w:hAnsiTheme="majorHAnsi" w:cstheme="majorHAnsi"/>
                <w:bCs/>
                <w:vertAlign w:val="superscript"/>
                <w:lang w:val="en-GB"/>
              </w:rPr>
              <w:fldChar w:fldCharType="begin"/>
            </w:r>
            <w:r w:rsidR="00AE07EA" w:rsidRPr="00150B7C">
              <w:rPr>
                <w:rFonts w:asciiTheme="majorHAnsi" w:hAnsiTheme="majorHAnsi" w:cstheme="majorHAnsi"/>
                <w:bCs/>
                <w:vertAlign w:val="superscript"/>
                <w:lang w:val="en-GB"/>
              </w:rPr>
              <w:instrText xml:space="preserve"> NOTEREF _Ref51590753 \h  \* MERGEFORMAT </w:instrText>
            </w:r>
            <w:r w:rsidR="00AE07EA" w:rsidRPr="00150B7C">
              <w:rPr>
                <w:rFonts w:asciiTheme="majorHAnsi" w:hAnsiTheme="majorHAnsi" w:cstheme="majorHAnsi"/>
                <w:bCs/>
                <w:vertAlign w:val="superscript"/>
                <w:lang w:val="en-GB"/>
              </w:rPr>
            </w:r>
            <w:r w:rsidR="00AE07EA" w:rsidRPr="00150B7C">
              <w:rPr>
                <w:rFonts w:asciiTheme="majorHAnsi" w:hAnsiTheme="majorHAnsi" w:cstheme="majorHAnsi"/>
                <w:bCs/>
                <w:vertAlign w:val="superscript"/>
                <w:lang w:val="en-GB"/>
              </w:rPr>
              <w:fldChar w:fldCharType="separate"/>
            </w:r>
            <w:r w:rsidR="00EE186C">
              <w:rPr>
                <w:rFonts w:asciiTheme="majorHAnsi" w:hAnsiTheme="majorHAnsi" w:cstheme="majorHAnsi"/>
                <w:bCs/>
                <w:vertAlign w:val="superscript"/>
                <w:lang w:val="en-GB"/>
              </w:rPr>
              <w:t>3</w:t>
            </w:r>
            <w:r w:rsidR="00AE07EA" w:rsidRPr="00150B7C">
              <w:rPr>
                <w:rFonts w:asciiTheme="majorHAnsi" w:hAnsiTheme="majorHAnsi" w:cstheme="majorHAnsi"/>
                <w:bCs/>
                <w:vertAlign w:val="superscript"/>
                <w:lang w:val="en-GB"/>
              </w:rPr>
              <w:fldChar w:fldCharType="end"/>
            </w:r>
          </w:p>
        </w:tc>
        <w:tc>
          <w:tcPr>
            <w:tcW w:w="501" w:type="pct"/>
            <w:vAlign w:val="center"/>
            <w:hideMark/>
          </w:tcPr>
          <w:p w14:paraId="795338FD" w14:textId="77777777" w:rsidR="003A0A20" w:rsidRPr="00925091" w:rsidRDefault="003A0A20" w:rsidP="003A0A20">
            <w:pPr>
              <w:spacing w:before="0" w:after="0" w:line="240" w:lineRule="auto"/>
              <w:jc w:val="center"/>
              <w:rPr>
                <w:rFonts w:asciiTheme="majorHAnsi" w:hAnsiTheme="majorHAnsi" w:cstheme="majorHAnsi"/>
                <w:b/>
                <w:lang w:val="en-GB"/>
              </w:rPr>
            </w:pPr>
            <w:r w:rsidRPr="00925091">
              <w:rPr>
                <w:rFonts w:asciiTheme="majorHAnsi" w:hAnsiTheme="majorHAnsi" w:cstheme="majorHAnsi"/>
                <w:b/>
                <w:lang w:val="en-GB"/>
              </w:rPr>
              <w:t>Serbia</w:t>
            </w:r>
          </w:p>
        </w:tc>
        <w:tc>
          <w:tcPr>
            <w:tcW w:w="494" w:type="pct"/>
            <w:vAlign w:val="center"/>
            <w:hideMark/>
          </w:tcPr>
          <w:p w14:paraId="08BE34DB" w14:textId="77777777" w:rsidR="003A0A20" w:rsidRPr="00925091" w:rsidRDefault="003A0A20" w:rsidP="003A0A20">
            <w:pPr>
              <w:spacing w:before="0" w:after="0" w:line="240" w:lineRule="auto"/>
              <w:jc w:val="center"/>
              <w:rPr>
                <w:rFonts w:asciiTheme="majorHAnsi" w:hAnsiTheme="majorHAnsi" w:cstheme="majorHAnsi"/>
                <w:b/>
                <w:lang w:val="en-GB"/>
              </w:rPr>
            </w:pPr>
            <w:r w:rsidRPr="00925091">
              <w:rPr>
                <w:rFonts w:asciiTheme="majorHAnsi" w:hAnsiTheme="majorHAnsi" w:cstheme="majorHAnsi"/>
                <w:b/>
                <w:lang w:val="en-GB"/>
              </w:rPr>
              <w:t>Serbia Roma Settlements</w:t>
            </w:r>
          </w:p>
        </w:tc>
      </w:tr>
      <w:tr w:rsidR="002E37D4" w:rsidRPr="00925091" w14:paraId="4BC5AB77" w14:textId="77777777" w:rsidTr="002E37D4">
        <w:trPr>
          <w:cantSplit/>
          <w:jc w:val="center"/>
        </w:trPr>
        <w:tc>
          <w:tcPr>
            <w:tcW w:w="5000" w:type="pct"/>
            <w:gridSpan w:val="7"/>
            <w:shd w:val="clear" w:color="auto" w:fill="000000"/>
            <w:vAlign w:val="center"/>
            <w:hideMark/>
          </w:tcPr>
          <w:p w14:paraId="143B8E10" w14:textId="5D1FC372" w:rsidR="002E37D4" w:rsidRPr="00925091" w:rsidRDefault="002E37D4" w:rsidP="002E37D4">
            <w:pPr>
              <w:spacing w:before="0" w:after="0" w:line="240" w:lineRule="auto"/>
              <w:rPr>
                <w:rFonts w:asciiTheme="majorHAnsi" w:hAnsiTheme="majorHAnsi" w:cstheme="majorHAnsi"/>
                <w:b/>
                <w:color w:val="FFFFFF"/>
                <w:lang w:val="en-GB"/>
              </w:rPr>
            </w:pPr>
            <w:r w:rsidRPr="00925091">
              <w:rPr>
                <w:rFonts w:asciiTheme="majorHAnsi" w:hAnsiTheme="majorHAnsi" w:cstheme="majorHAnsi"/>
                <w:b/>
                <w:color w:val="FFFFFF"/>
                <w:lang w:val="en-GB"/>
              </w:rPr>
              <w:t>PROTECTED FROM VIOLENCE AND EXPLOITATION</w:t>
            </w:r>
          </w:p>
        </w:tc>
      </w:tr>
      <w:tr w:rsidR="002E37D4" w:rsidRPr="00925091" w14:paraId="7E493015" w14:textId="77777777" w:rsidTr="002E37D4">
        <w:trPr>
          <w:cantSplit/>
          <w:jc w:val="center"/>
        </w:trPr>
        <w:tc>
          <w:tcPr>
            <w:tcW w:w="250" w:type="pct"/>
            <w:vAlign w:val="center"/>
            <w:hideMark/>
          </w:tcPr>
          <w:p w14:paraId="794FE226"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PR.1</w:t>
            </w:r>
          </w:p>
        </w:tc>
        <w:tc>
          <w:tcPr>
            <w:tcW w:w="867" w:type="pct"/>
            <w:vAlign w:val="center"/>
            <w:hideMark/>
          </w:tcPr>
          <w:p w14:paraId="08A3B78E"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Birth registration</w:t>
            </w:r>
          </w:p>
        </w:tc>
        <w:tc>
          <w:tcPr>
            <w:tcW w:w="305" w:type="pct"/>
            <w:vAlign w:val="center"/>
            <w:hideMark/>
          </w:tcPr>
          <w:p w14:paraId="0BC57DDC"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16.9.1</w:t>
            </w:r>
          </w:p>
        </w:tc>
        <w:tc>
          <w:tcPr>
            <w:tcW w:w="349" w:type="pct"/>
            <w:vAlign w:val="center"/>
            <w:hideMark/>
          </w:tcPr>
          <w:p w14:paraId="327A0809"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BR</w:t>
            </w:r>
          </w:p>
        </w:tc>
        <w:tc>
          <w:tcPr>
            <w:tcW w:w="2235" w:type="pct"/>
            <w:vAlign w:val="center"/>
            <w:hideMark/>
          </w:tcPr>
          <w:p w14:paraId="0E931412"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Percentage of children under age 5 whose births are reported registered with a civil authority</w:t>
            </w:r>
          </w:p>
        </w:tc>
        <w:tc>
          <w:tcPr>
            <w:tcW w:w="501" w:type="pct"/>
            <w:shd w:val="clear" w:color="auto" w:fill="auto"/>
            <w:vAlign w:val="center"/>
          </w:tcPr>
          <w:p w14:paraId="3B759F00" w14:textId="08F48724" w:rsidR="003A0A20" w:rsidRPr="00925091" w:rsidRDefault="005955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99.9</w:t>
            </w:r>
          </w:p>
        </w:tc>
        <w:tc>
          <w:tcPr>
            <w:tcW w:w="494" w:type="pct"/>
            <w:shd w:val="clear" w:color="auto" w:fill="auto"/>
            <w:vAlign w:val="center"/>
          </w:tcPr>
          <w:p w14:paraId="2A61A023" w14:textId="398B98A1" w:rsidR="003A0A20" w:rsidRPr="00925091" w:rsidRDefault="005955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98.5</w:t>
            </w:r>
          </w:p>
        </w:tc>
      </w:tr>
      <w:tr w:rsidR="002E37D4" w:rsidRPr="00925091" w14:paraId="374076BB" w14:textId="77777777" w:rsidTr="002E37D4">
        <w:trPr>
          <w:cantSplit/>
          <w:jc w:val="center"/>
        </w:trPr>
        <w:tc>
          <w:tcPr>
            <w:tcW w:w="250" w:type="pct"/>
            <w:vAlign w:val="center"/>
            <w:hideMark/>
          </w:tcPr>
          <w:p w14:paraId="58C69FDF"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PR.2</w:t>
            </w:r>
          </w:p>
        </w:tc>
        <w:tc>
          <w:tcPr>
            <w:tcW w:w="867" w:type="pct"/>
            <w:vAlign w:val="center"/>
            <w:hideMark/>
          </w:tcPr>
          <w:p w14:paraId="56F00CCC"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Violent discipline</w:t>
            </w:r>
          </w:p>
        </w:tc>
        <w:tc>
          <w:tcPr>
            <w:tcW w:w="305" w:type="pct"/>
            <w:vAlign w:val="center"/>
            <w:hideMark/>
          </w:tcPr>
          <w:p w14:paraId="5227BF55"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16.2.1</w:t>
            </w:r>
          </w:p>
        </w:tc>
        <w:tc>
          <w:tcPr>
            <w:tcW w:w="349" w:type="pct"/>
            <w:vAlign w:val="center"/>
            <w:hideMark/>
          </w:tcPr>
          <w:p w14:paraId="59E3F5D2"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UCD – FCD</w:t>
            </w:r>
          </w:p>
        </w:tc>
        <w:tc>
          <w:tcPr>
            <w:tcW w:w="2235" w:type="pct"/>
            <w:vAlign w:val="center"/>
            <w:hideMark/>
          </w:tcPr>
          <w:p w14:paraId="195A603E" w14:textId="2B506D1B" w:rsidR="003A0A20" w:rsidRPr="00925091" w:rsidRDefault="00B028AA"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 xml:space="preserve">Percentage of </w:t>
            </w:r>
            <w:r w:rsidR="0078498B">
              <w:rPr>
                <w:rFonts w:asciiTheme="majorHAnsi" w:hAnsiTheme="majorHAnsi" w:cstheme="majorHAnsi"/>
                <w:sz w:val="18"/>
                <w:szCs w:val="18"/>
                <w:lang w:val="en-GB"/>
              </w:rPr>
              <w:t>children aged</w:t>
            </w:r>
            <w:r w:rsidRPr="00925091">
              <w:rPr>
                <w:rFonts w:asciiTheme="majorHAnsi" w:hAnsiTheme="majorHAnsi" w:cstheme="majorHAnsi"/>
                <w:sz w:val="18"/>
                <w:szCs w:val="18"/>
                <w:lang w:val="en-GB"/>
              </w:rPr>
              <w:t xml:space="preserve"> 1–</w:t>
            </w:r>
            <w:r w:rsidR="003A0A20" w:rsidRPr="00925091">
              <w:rPr>
                <w:rFonts w:asciiTheme="majorHAnsi" w:hAnsiTheme="majorHAnsi" w:cstheme="majorHAnsi"/>
                <w:sz w:val="18"/>
                <w:szCs w:val="18"/>
                <w:lang w:val="en-GB"/>
              </w:rPr>
              <w:t>14 years who experienced any physical punishment and/or psychological aggression by caregivers in the past one month</w:t>
            </w:r>
          </w:p>
        </w:tc>
        <w:tc>
          <w:tcPr>
            <w:tcW w:w="501" w:type="pct"/>
            <w:shd w:val="clear" w:color="auto" w:fill="auto"/>
            <w:vAlign w:val="center"/>
          </w:tcPr>
          <w:p w14:paraId="3B2AF407" w14:textId="27F115C5" w:rsidR="003A0A20" w:rsidRPr="00925091" w:rsidRDefault="005955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44.5</w:t>
            </w:r>
          </w:p>
        </w:tc>
        <w:tc>
          <w:tcPr>
            <w:tcW w:w="494" w:type="pct"/>
            <w:shd w:val="clear" w:color="auto" w:fill="auto"/>
            <w:vAlign w:val="center"/>
          </w:tcPr>
          <w:p w14:paraId="79E091A6" w14:textId="3B6B30FB" w:rsidR="003A0A20" w:rsidRPr="00925091" w:rsidRDefault="005955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67.3</w:t>
            </w:r>
          </w:p>
        </w:tc>
      </w:tr>
      <w:tr w:rsidR="002E37D4" w:rsidRPr="00925091" w14:paraId="6040A774" w14:textId="77777777" w:rsidTr="002E37D4">
        <w:trPr>
          <w:cantSplit/>
          <w:jc w:val="center"/>
        </w:trPr>
        <w:tc>
          <w:tcPr>
            <w:tcW w:w="250" w:type="pct"/>
            <w:vAlign w:val="center"/>
            <w:hideMark/>
          </w:tcPr>
          <w:p w14:paraId="3F17AD4A"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PR.3</w:t>
            </w:r>
          </w:p>
        </w:tc>
        <w:tc>
          <w:tcPr>
            <w:tcW w:w="867" w:type="pct"/>
            <w:vAlign w:val="center"/>
            <w:hideMark/>
          </w:tcPr>
          <w:p w14:paraId="0A5FC30F"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Child labour</w:t>
            </w:r>
          </w:p>
        </w:tc>
        <w:tc>
          <w:tcPr>
            <w:tcW w:w="305" w:type="pct"/>
            <w:vAlign w:val="center"/>
            <w:hideMark/>
          </w:tcPr>
          <w:p w14:paraId="16CABB64"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8.7.1</w:t>
            </w:r>
          </w:p>
        </w:tc>
        <w:tc>
          <w:tcPr>
            <w:tcW w:w="349" w:type="pct"/>
            <w:vAlign w:val="center"/>
            <w:hideMark/>
          </w:tcPr>
          <w:p w14:paraId="7A83B3DB"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CL</w:t>
            </w:r>
          </w:p>
        </w:tc>
        <w:tc>
          <w:tcPr>
            <w:tcW w:w="2235" w:type="pct"/>
            <w:vAlign w:val="center"/>
            <w:hideMark/>
          </w:tcPr>
          <w:p w14:paraId="2997D22B" w14:textId="47767A2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 xml:space="preserve">Percentage of </w:t>
            </w:r>
            <w:r w:rsidR="0078498B">
              <w:rPr>
                <w:rFonts w:asciiTheme="majorHAnsi" w:hAnsiTheme="majorHAnsi" w:cstheme="majorHAnsi"/>
                <w:sz w:val="18"/>
                <w:szCs w:val="18"/>
                <w:lang w:val="en-GB"/>
              </w:rPr>
              <w:t>children aged</w:t>
            </w:r>
            <w:r w:rsidRPr="00925091">
              <w:rPr>
                <w:rFonts w:asciiTheme="majorHAnsi" w:hAnsiTheme="majorHAnsi" w:cstheme="majorHAnsi"/>
                <w:sz w:val="18"/>
                <w:szCs w:val="18"/>
                <w:lang w:val="en-GB"/>
              </w:rPr>
              <w:t xml:space="preserve"> </w:t>
            </w:r>
            <w:r w:rsidR="00B028AA" w:rsidRPr="00925091">
              <w:rPr>
                <w:rFonts w:asciiTheme="majorHAnsi" w:hAnsiTheme="majorHAnsi" w:cstheme="majorHAnsi"/>
                <w:sz w:val="18"/>
                <w:szCs w:val="18"/>
                <w:lang w:val="en-GB"/>
              </w:rPr>
              <w:t>5–</w:t>
            </w:r>
            <w:r w:rsidRPr="00925091">
              <w:rPr>
                <w:rFonts w:asciiTheme="majorHAnsi" w:hAnsiTheme="majorHAnsi" w:cstheme="majorHAnsi"/>
                <w:sz w:val="18"/>
                <w:szCs w:val="18"/>
                <w:lang w:val="en-GB"/>
              </w:rPr>
              <w:t>17 years who are involved in child labour</w:t>
            </w:r>
            <w:r w:rsidRPr="00925091">
              <w:rPr>
                <w:rFonts w:asciiTheme="majorHAnsi" w:hAnsiTheme="majorHAnsi" w:cstheme="majorHAnsi"/>
                <w:sz w:val="18"/>
                <w:szCs w:val="18"/>
                <w:vertAlign w:val="superscript"/>
                <w:lang w:val="en-GB"/>
              </w:rPr>
              <w:footnoteReference w:id="21"/>
            </w:r>
          </w:p>
        </w:tc>
        <w:tc>
          <w:tcPr>
            <w:tcW w:w="501" w:type="pct"/>
            <w:shd w:val="clear" w:color="auto" w:fill="auto"/>
            <w:vAlign w:val="center"/>
          </w:tcPr>
          <w:p w14:paraId="40668DF8" w14:textId="66DCE80D" w:rsidR="003A0A20" w:rsidRPr="00925091" w:rsidRDefault="005955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9.5</w:t>
            </w:r>
          </w:p>
        </w:tc>
        <w:tc>
          <w:tcPr>
            <w:tcW w:w="494" w:type="pct"/>
            <w:shd w:val="clear" w:color="auto" w:fill="auto"/>
            <w:vAlign w:val="center"/>
          </w:tcPr>
          <w:p w14:paraId="39612E79" w14:textId="1A42D485" w:rsidR="003A0A20" w:rsidRPr="00925091" w:rsidRDefault="005955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5.4</w:t>
            </w:r>
          </w:p>
        </w:tc>
      </w:tr>
      <w:tr w:rsidR="002E37D4" w:rsidRPr="00925091" w14:paraId="0351940E" w14:textId="77777777" w:rsidTr="002E37D4">
        <w:trPr>
          <w:cantSplit/>
          <w:jc w:val="center"/>
        </w:trPr>
        <w:tc>
          <w:tcPr>
            <w:tcW w:w="250" w:type="pct"/>
            <w:vAlign w:val="center"/>
            <w:hideMark/>
          </w:tcPr>
          <w:p w14:paraId="2B6502A1"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PR.4a</w:t>
            </w:r>
          </w:p>
          <w:p w14:paraId="5D22AD22"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PR.4b</w:t>
            </w:r>
          </w:p>
        </w:tc>
        <w:tc>
          <w:tcPr>
            <w:tcW w:w="867" w:type="pct"/>
            <w:vAlign w:val="center"/>
            <w:hideMark/>
          </w:tcPr>
          <w:p w14:paraId="1658D89B"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Child marriage</w:t>
            </w:r>
          </w:p>
        </w:tc>
        <w:tc>
          <w:tcPr>
            <w:tcW w:w="305" w:type="pct"/>
            <w:vAlign w:val="center"/>
            <w:hideMark/>
          </w:tcPr>
          <w:p w14:paraId="697A7152"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5.3.1</w:t>
            </w:r>
          </w:p>
        </w:tc>
        <w:tc>
          <w:tcPr>
            <w:tcW w:w="349" w:type="pct"/>
            <w:vAlign w:val="center"/>
            <w:hideMark/>
          </w:tcPr>
          <w:p w14:paraId="195A4DC7"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MA</w:t>
            </w:r>
          </w:p>
        </w:tc>
        <w:tc>
          <w:tcPr>
            <w:tcW w:w="2235" w:type="pct"/>
            <w:vAlign w:val="center"/>
            <w:hideMark/>
          </w:tcPr>
          <w:p w14:paraId="38668FDA" w14:textId="3707DE25"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Percentage of women age</w:t>
            </w:r>
            <w:r w:rsidR="0078498B">
              <w:rPr>
                <w:rFonts w:asciiTheme="majorHAnsi" w:hAnsiTheme="majorHAnsi" w:cstheme="majorHAnsi"/>
                <w:sz w:val="18"/>
                <w:szCs w:val="18"/>
                <w:lang w:val="en-GB"/>
              </w:rPr>
              <w:t>d</w:t>
            </w:r>
            <w:r w:rsidRPr="00925091">
              <w:rPr>
                <w:rFonts w:asciiTheme="majorHAnsi" w:hAnsiTheme="majorHAnsi" w:cstheme="majorHAnsi"/>
                <w:sz w:val="18"/>
                <w:szCs w:val="18"/>
                <w:lang w:val="en-GB"/>
              </w:rPr>
              <w:t xml:space="preserve"> 2</w:t>
            </w:r>
            <w:r w:rsidR="00B028AA" w:rsidRPr="00925091">
              <w:rPr>
                <w:rFonts w:asciiTheme="majorHAnsi" w:hAnsiTheme="majorHAnsi" w:cstheme="majorHAnsi"/>
                <w:sz w:val="18"/>
                <w:szCs w:val="18"/>
                <w:lang w:val="en-GB"/>
              </w:rPr>
              <w:t>0–</w:t>
            </w:r>
            <w:r w:rsidRPr="00925091">
              <w:rPr>
                <w:rFonts w:asciiTheme="majorHAnsi" w:hAnsiTheme="majorHAnsi" w:cstheme="majorHAnsi"/>
                <w:sz w:val="18"/>
                <w:szCs w:val="18"/>
                <w:lang w:val="en-GB"/>
              </w:rPr>
              <w:t xml:space="preserve">24 years who were first married or in union </w:t>
            </w:r>
          </w:p>
          <w:p w14:paraId="51A97FC0" w14:textId="77777777" w:rsidR="003A0A20" w:rsidRPr="00925091" w:rsidRDefault="003A0A20" w:rsidP="00F00395">
            <w:pPr>
              <w:numPr>
                <w:ilvl w:val="0"/>
                <w:numId w:val="46"/>
              </w:numPr>
              <w:spacing w:before="0" w:after="0" w:line="240" w:lineRule="auto"/>
              <w:contextualSpacing/>
              <w:rPr>
                <w:rFonts w:asciiTheme="majorHAnsi" w:hAnsiTheme="majorHAnsi" w:cstheme="majorHAnsi"/>
                <w:sz w:val="18"/>
                <w:szCs w:val="18"/>
                <w:lang w:val="en-GB"/>
              </w:rPr>
            </w:pPr>
            <w:r w:rsidRPr="00925091">
              <w:rPr>
                <w:rFonts w:asciiTheme="majorHAnsi" w:hAnsiTheme="majorHAnsi" w:cstheme="majorHAnsi"/>
                <w:sz w:val="18"/>
                <w:szCs w:val="18"/>
                <w:lang w:val="en-GB"/>
              </w:rPr>
              <w:t>before age 15</w:t>
            </w:r>
          </w:p>
          <w:p w14:paraId="6E96D59E" w14:textId="77777777" w:rsidR="003A0A20" w:rsidRPr="00925091" w:rsidRDefault="003A0A20" w:rsidP="00F00395">
            <w:pPr>
              <w:numPr>
                <w:ilvl w:val="0"/>
                <w:numId w:val="46"/>
              </w:numPr>
              <w:spacing w:before="0" w:after="0" w:line="240" w:lineRule="auto"/>
              <w:contextualSpacing/>
              <w:rPr>
                <w:rFonts w:asciiTheme="majorHAnsi" w:hAnsiTheme="majorHAnsi" w:cstheme="majorHAnsi"/>
                <w:sz w:val="18"/>
                <w:szCs w:val="18"/>
                <w:lang w:val="en-GB"/>
              </w:rPr>
            </w:pPr>
            <w:r w:rsidRPr="00925091">
              <w:rPr>
                <w:rFonts w:asciiTheme="majorHAnsi" w:hAnsiTheme="majorHAnsi" w:cstheme="majorHAnsi"/>
                <w:sz w:val="18"/>
                <w:szCs w:val="18"/>
                <w:lang w:val="en-GB"/>
              </w:rPr>
              <w:t>before age 18</w:t>
            </w:r>
          </w:p>
        </w:tc>
        <w:tc>
          <w:tcPr>
            <w:tcW w:w="501" w:type="pct"/>
            <w:shd w:val="clear" w:color="auto" w:fill="auto"/>
            <w:vAlign w:val="bottom"/>
          </w:tcPr>
          <w:p w14:paraId="43BF317C" w14:textId="77777777" w:rsidR="003A0A20" w:rsidRPr="00925091" w:rsidRDefault="005955D5" w:rsidP="005955D5">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1.2</w:t>
            </w:r>
          </w:p>
          <w:p w14:paraId="2B8E0BAE" w14:textId="06A5ABBC" w:rsidR="005955D5" w:rsidRPr="00925091" w:rsidRDefault="005955D5" w:rsidP="005955D5">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5.5</w:t>
            </w:r>
          </w:p>
        </w:tc>
        <w:tc>
          <w:tcPr>
            <w:tcW w:w="494" w:type="pct"/>
            <w:shd w:val="clear" w:color="auto" w:fill="auto"/>
            <w:vAlign w:val="bottom"/>
          </w:tcPr>
          <w:p w14:paraId="10DFA2CC" w14:textId="77777777" w:rsidR="003A0A20" w:rsidRPr="00925091" w:rsidRDefault="005955D5" w:rsidP="005955D5">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15.9</w:t>
            </w:r>
          </w:p>
          <w:p w14:paraId="0362E0AA" w14:textId="00608F8B" w:rsidR="005955D5" w:rsidRPr="00925091" w:rsidRDefault="005955D5" w:rsidP="005955D5">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55.8</w:t>
            </w:r>
          </w:p>
        </w:tc>
      </w:tr>
      <w:tr w:rsidR="002E37D4" w:rsidRPr="00925091" w14:paraId="33DD4240" w14:textId="77777777" w:rsidTr="002E37D4">
        <w:trPr>
          <w:cantSplit/>
          <w:jc w:val="center"/>
        </w:trPr>
        <w:tc>
          <w:tcPr>
            <w:tcW w:w="250" w:type="pct"/>
            <w:vAlign w:val="center"/>
            <w:hideMark/>
          </w:tcPr>
          <w:p w14:paraId="6BA99CB3" w14:textId="0A768888"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PR.5</w:t>
            </w:r>
          </w:p>
        </w:tc>
        <w:tc>
          <w:tcPr>
            <w:tcW w:w="867" w:type="pct"/>
            <w:vAlign w:val="center"/>
            <w:hideMark/>
          </w:tcPr>
          <w:p w14:paraId="64ED6109" w14:textId="2738FFBD" w:rsidR="003A0A20" w:rsidRPr="00925091" w:rsidRDefault="003A0A20" w:rsidP="0050433D">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Young women age</w:t>
            </w:r>
            <w:r w:rsidR="0078498B">
              <w:rPr>
                <w:rFonts w:asciiTheme="majorHAnsi" w:hAnsiTheme="majorHAnsi" w:cstheme="majorHAnsi"/>
                <w:sz w:val="18"/>
                <w:szCs w:val="18"/>
                <w:lang w:val="en-GB"/>
              </w:rPr>
              <w:t>d</w:t>
            </w:r>
            <w:r w:rsidRPr="00925091">
              <w:rPr>
                <w:rFonts w:asciiTheme="majorHAnsi" w:hAnsiTheme="majorHAnsi" w:cstheme="majorHAnsi"/>
                <w:sz w:val="18"/>
                <w:szCs w:val="18"/>
                <w:lang w:val="en-GB"/>
              </w:rPr>
              <w:t xml:space="preserve"> 1</w:t>
            </w:r>
            <w:r w:rsidR="00B028AA" w:rsidRPr="00925091">
              <w:rPr>
                <w:rFonts w:asciiTheme="majorHAnsi" w:hAnsiTheme="majorHAnsi" w:cstheme="majorHAnsi"/>
                <w:sz w:val="18"/>
                <w:szCs w:val="18"/>
                <w:lang w:val="en-GB"/>
              </w:rPr>
              <w:t>5–</w:t>
            </w:r>
            <w:r w:rsidRPr="00925091">
              <w:rPr>
                <w:rFonts w:asciiTheme="majorHAnsi" w:hAnsiTheme="majorHAnsi" w:cstheme="majorHAnsi"/>
                <w:sz w:val="18"/>
                <w:szCs w:val="18"/>
                <w:lang w:val="en-GB"/>
              </w:rPr>
              <w:t>19 years currently married or in union</w:t>
            </w:r>
          </w:p>
        </w:tc>
        <w:tc>
          <w:tcPr>
            <w:tcW w:w="305" w:type="pct"/>
            <w:vAlign w:val="center"/>
          </w:tcPr>
          <w:p w14:paraId="01B0774E"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p>
        </w:tc>
        <w:tc>
          <w:tcPr>
            <w:tcW w:w="349" w:type="pct"/>
            <w:vAlign w:val="center"/>
            <w:hideMark/>
          </w:tcPr>
          <w:p w14:paraId="69DDA76D"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MA</w:t>
            </w:r>
          </w:p>
        </w:tc>
        <w:tc>
          <w:tcPr>
            <w:tcW w:w="2235" w:type="pct"/>
            <w:vAlign w:val="center"/>
            <w:hideMark/>
          </w:tcPr>
          <w:p w14:paraId="776CF45C" w14:textId="50B7B9C5" w:rsidR="003A0A20" w:rsidRPr="00925091" w:rsidRDefault="003A0A20" w:rsidP="0050433D">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Percentage of women age 1</w:t>
            </w:r>
            <w:r w:rsidR="00B028AA" w:rsidRPr="00925091">
              <w:rPr>
                <w:rFonts w:asciiTheme="majorHAnsi" w:hAnsiTheme="majorHAnsi" w:cstheme="majorHAnsi"/>
                <w:sz w:val="18"/>
                <w:szCs w:val="18"/>
                <w:lang w:val="en-GB"/>
              </w:rPr>
              <w:t>5–</w:t>
            </w:r>
            <w:r w:rsidRPr="00925091">
              <w:rPr>
                <w:rFonts w:asciiTheme="majorHAnsi" w:hAnsiTheme="majorHAnsi" w:cstheme="majorHAnsi"/>
                <w:sz w:val="18"/>
                <w:szCs w:val="18"/>
                <w:lang w:val="en-GB"/>
              </w:rPr>
              <w:t>19 years who are married or in union</w:t>
            </w:r>
          </w:p>
        </w:tc>
        <w:tc>
          <w:tcPr>
            <w:tcW w:w="501" w:type="pct"/>
            <w:shd w:val="clear" w:color="auto" w:fill="auto"/>
            <w:vAlign w:val="center"/>
          </w:tcPr>
          <w:p w14:paraId="29E7769E" w14:textId="1CBA10AF" w:rsidR="003A0A20" w:rsidRPr="00925091" w:rsidRDefault="005955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3.8</w:t>
            </w:r>
          </w:p>
        </w:tc>
        <w:tc>
          <w:tcPr>
            <w:tcW w:w="494" w:type="pct"/>
            <w:shd w:val="clear" w:color="auto" w:fill="auto"/>
            <w:vAlign w:val="center"/>
          </w:tcPr>
          <w:p w14:paraId="2FBE555B" w14:textId="136F7B93" w:rsidR="003A0A20" w:rsidRPr="00925091" w:rsidRDefault="005955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34.1</w:t>
            </w:r>
          </w:p>
        </w:tc>
      </w:tr>
      <w:tr w:rsidR="002E37D4" w:rsidRPr="00925091" w14:paraId="2C9319E5" w14:textId="77777777" w:rsidTr="002E37D4">
        <w:trPr>
          <w:cantSplit/>
          <w:jc w:val="center"/>
        </w:trPr>
        <w:tc>
          <w:tcPr>
            <w:tcW w:w="250" w:type="pct"/>
            <w:vAlign w:val="center"/>
            <w:hideMark/>
          </w:tcPr>
          <w:p w14:paraId="4A4361F3"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PR.7a</w:t>
            </w:r>
          </w:p>
          <w:p w14:paraId="161172CF"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PR.7b</w:t>
            </w:r>
          </w:p>
        </w:tc>
        <w:tc>
          <w:tcPr>
            <w:tcW w:w="867" w:type="pct"/>
            <w:vAlign w:val="center"/>
            <w:hideMark/>
          </w:tcPr>
          <w:p w14:paraId="366E2646"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 xml:space="preserve">Spousal age difference </w:t>
            </w:r>
          </w:p>
        </w:tc>
        <w:tc>
          <w:tcPr>
            <w:tcW w:w="305" w:type="pct"/>
            <w:vAlign w:val="center"/>
          </w:tcPr>
          <w:p w14:paraId="3ABF1250"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p>
        </w:tc>
        <w:tc>
          <w:tcPr>
            <w:tcW w:w="349" w:type="pct"/>
            <w:vAlign w:val="center"/>
            <w:hideMark/>
          </w:tcPr>
          <w:p w14:paraId="4F2E5A75"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MA</w:t>
            </w:r>
          </w:p>
        </w:tc>
        <w:tc>
          <w:tcPr>
            <w:tcW w:w="2235" w:type="pct"/>
            <w:vAlign w:val="center"/>
            <w:hideMark/>
          </w:tcPr>
          <w:p w14:paraId="40511AB6" w14:textId="3B942E6D"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Percentage of women who are married or in union and whose spouse is 10 or more years older</w:t>
            </w:r>
          </w:p>
          <w:p w14:paraId="027A9AA7" w14:textId="3EC5DAF2" w:rsidR="003A0A20" w:rsidRPr="00925091" w:rsidRDefault="003A0A20" w:rsidP="00F00395">
            <w:pPr>
              <w:numPr>
                <w:ilvl w:val="0"/>
                <w:numId w:val="47"/>
              </w:numPr>
              <w:spacing w:before="0" w:after="0" w:line="240" w:lineRule="auto"/>
              <w:ind w:firstLine="16"/>
              <w:contextualSpacing/>
              <w:rPr>
                <w:rFonts w:asciiTheme="majorHAnsi" w:hAnsiTheme="majorHAnsi" w:cstheme="majorHAnsi"/>
                <w:sz w:val="18"/>
                <w:szCs w:val="18"/>
                <w:lang w:val="en-GB"/>
              </w:rPr>
            </w:pPr>
            <w:r w:rsidRPr="00925091">
              <w:rPr>
                <w:rFonts w:asciiTheme="majorHAnsi" w:hAnsiTheme="majorHAnsi" w:cstheme="majorHAnsi"/>
                <w:sz w:val="18"/>
                <w:szCs w:val="18"/>
                <w:lang w:val="en-GB"/>
              </w:rPr>
              <w:t>age 1</w:t>
            </w:r>
            <w:r w:rsidR="00B028AA" w:rsidRPr="00925091">
              <w:rPr>
                <w:rFonts w:asciiTheme="majorHAnsi" w:hAnsiTheme="majorHAnsi" w:cstheme="majorHAnsi"/>
                <w:sz w:val="18"/>
                <w:szCs w:val="18"/>
                <w:lang w:val="en-GB"/>
              </w:rPr>
              <w:t>5–</w:t>
            </w:r>
            <w:r w:rsidRPr="00925091">
              <w:rPr>
                <w:rFonts w:asciiTheme="majorHAnsi" w:hAnsiTheme="majorHAnsi" w:cstheme="majorHAnsi"/>
                <w:sz w:val="18"/>
                <w:szCs w:val="18"/>
                <w:lang w:val="en-GB"/>
              </w:rPr>
              <w:t xml:space="preserve">19 years, </w:t>
            </w:r>
          </w:p>
          <w:p w14:paraId="348BA6AD" w14:textId="476D5D77" w:rsidR="003A0A20" w:rsidRPr="00925091" w:rsidRDefault="003A0A20" w:rsidP="00F00395">
            <w:pPr>
              <w:numPr>
                <w:ilvl w:val="0"/>
                <w:numId w:val="47"/>
              </w:numPr>
              <w:spacing w:before="0" w:after="0" w:line="240" w:lineRule="auto"/>
              <w:ind w:firstLine="16"/>
              <w:contextualSpacing/>
              <w:rPr>
                <w:rFonts w:asciiTheme="majorHAnsi" w:hAnsiTheme="majorHAnsi" w:cstheme="majorHAnsi"/>
                <w:sz w:val="18"/>
                <w:szCs w:val="18"/>
                <w:lang w:val="en-GB"/>
              </w:rPr>
            </w:pPr>
            <w:r w:rsidRPr="00925091">
              <w:rPr>
                <w:rFonts w:asciiTheme="majorHAnsi" w:hAnsiTheme="majorHAnsi" w:cstheme="majorHAnsi"/>
                <w:sz w:val="18"/>
                <w:szCs w:val="18"/>
                <w:lang w:val="en-GB"/>
              </w:rPr>
              <w:t>age 2</w:t>
            </w:r>
            <w:r w:rsidR="00B028AA" w:rsidRPr="00925091">
              <w:rPr>
                <w:rFonts w:asciiTheme="majorHAnsi" w:hAnsiTheme="majorHAnsi" w:cstheme="majorHAnsi"/>
                <w:sz w:val="18"/>
                <w:szCs w:val="18"/>
                <w:lang w:val="en-GB"/>
              </w:rPr>
              <w:t>0–</w:t>
            </w:r>
            <w:r w:rsidRPr="00925091">
              <w:rPr>
                <w:rFonts w:asciiTheme="majorHAnsi" w:hAnsiTheme="majorHAnsi" w:cstheme="majorHAnsi"/>
                <w:sz w:val="18"/>
                <w:szCs w:val="18"/>
                <w:lang w:val="en-GB"/>
              </w:rPr>
              <w:t>24 years</w:t>
            </w:r>
          </w:p>
        </w:tc>
        <w:tc>
          <w:tcPr>
            <w:tcW w:w="501" w:type="pct"/>
            <w:shd w:val="clear" w:color="auto" w:fill="auto"/>
            <w:vAlign w:val="bottom"/>
          </w:tcPr>
          <w:p w14:paraId="291EC4B2" w14:textId="77777777" w:rsidR="003A0A20" w:rsidRPr="00925091" w:rsidRDefault="005955D5" w:rsidP="005955D5">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w:t>
            </w:r>
          </w:p>
          <w:p w14:paraId="6C86028E" w14:textId="0E4AC5EF" w:rsidR="005955D5" w:rsidRPr="00925091" w:rsidRDefault="005955D5" w:rsidP="005955D5">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16.4</w:t>
            </w:r>
          </w:p>
        </w:tc>
        <w:tc>
          <w:tcPr>
            <w:tcW w:w="494" w:type="pct"/>
            <w:shd w:val="clear" w:color="auto" w:fill="auto"/>
            <w:vAlign w:val="bottom"/>
          </w:tcPr>
          <w:p w14:paraId="36E47319" w14:textId="77777777" w:rsidR="003A0A20" w:rsidRPr="00925091" w:rsidRDefault="005955D5" w:rsidP="005955D5">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3.8</w:t>
            </w:r>
          </w:p>
          <w:p w14:paraId="6C1CEBE8" w14:textId="7331DB4E" w:rsidR="005955D5" w:rsidRPr="00925091" w:rsidRDefault="005955D5" w:rsidP="005955D5">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5.6</w:t>
            </w:r>
          </w:p>
        </w:tc>
      </w:tr>
      <w:tr w:rsidR="002E37D4" w:rsidRPr="00925091" w14:paraId="794CC44F" w14:textId="77777777" w:rsidTr="002E37D4">
        <w:trPr>
          <w:cantSplit/>
          <w:trHeight w:val="701"/>
          <w:jc w:val="center"/>
        </w:trPr>
        <w:tc>
          <w:tcPr>
            <w:tcW w:w="250" w:type="pct"/>
            <w:vAlign w:val="center"/>
            <w:hideMark/>
          </w:tcPr>
          <w:p w14:paraId="22552E59" w14:textId="75204CDE"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PR.12</w:t>
            </w:r>
          </w:p>
        </w:tc>
        <w:tc>
          <w:tcPr>
            <w:tcW w:w="867" w:type="pct"/>
            <w:vAlign w:val="center"/>
            <w:hideMark/>
          </w:tcPr>
          <w:p w14:paraId="38DFE31A"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Experience of robbery and assault</w:t>
            </w:r>
          </w:p>
        </w:tc>
        <w:tc>
          <w:tcPr>
            <w:tcW w:w="305" w:type="pct"/>
            <w:vAlign w:val="center"/>
          </w:tcPr>
          <w:p w14:paraId="00181CF6"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p>
        </w:tc>
        <w:tc>
          <w:tcPr>
            <w:tcW w:w="349" w:type="pct"/>
            <w:vAlign w:val="center"/>
            <w:hideMark/>
          </w:tcPr>
          <w:p w14:paraId="381BCBE8"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VT</w:t>
            </w:r>
          </w:p>
        </w:tc>
        <w:tc>
          <w:tcPr>
            <w:tcW w:w="2235" w:type="pct"/>
            <w:vAlign w:val="center"/>
            <w:hideMark/>
          </w:tcPr>
          <w:p w14:paraId="1D6A4226" w14:textId="28AD3D31" w:rsidR="003A0A20" w:rsidRPr="00925091" w:rsidRDefault="003A0A20" w:rsidP="0050433D">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 xml:space="preserve">Percentage of </w:t>
            </w:r>
            <w:r w:rsidR="000E7C5F">
              <w:rPr>
                <w:rFonts w:asciiTheme="majorHAnsi" w:hAnsiTheme="majorHAnsi" w:cstheme="majorHAnsi"/>
                <w:sz w:val="18"/>
                <w:szCs w:val="18"/>
                <w:lang w:val="en-GB"/>
              </w:rPr>
              <w:t xml:space="preserve">women </w:t>
            </w:r>
            <w:r w:rsidR="0078498B">
              <w:rPr>
                <w:rFonts w:asciiTheme="majorHAnsi" w:hAnsiTheme="majorHAnsi" w:cstheme="majorHAnsi"/>
                <w:sz w:val="18"/>
                <w:szCs w:val="18"/>
                <w:lang w:val="en-GB"/>
              </w:rPr>
              <w:t>aged</w:t>
            </w:r>
            <w:r w:rsidRPr="00925091">
              <w:rPr>
                <w:rFonts w:asciiTheme="majorHAnsi" w:hAnsiTheme="majorHAnsi" w:cstheme="majorHAnsi"/>
                <w:sz w:val="18"/>
                <w:szCs w:val="18"/>
                <w:lang w:val="en-GB"/>
              </w:rPr>
              <w:t xml:space="preserve"> 1</w:t>
            </w:r>
            <w:r w:rsidR="00B028AA" w:rsidRPr="00925091">
              <w:rPr>
                <w:rFonts w:asciiTheme="majorHAnsi" w:hAnsiTheme="majorHAnsi" w:cstheme="majorHAnsi"/>
                <w:sz w:val="18"/>
                <w:szCs w:val="18"/>
                <w:lang w:val="en-GB"/>
              </w:rPr>
              <w:t>5–</w:t>
            </w:r>
            <w:r w:rsidRPr="00925091">
              <w:rPr>
                <w:rFonts w:asciiTheme="majorHAnsi" w:hAnsiTheme="majorHAnsi" w:cstheme="majorHAnsi"/>
                <w:sz w:val="18"/>
                <w:szCs w:val="18"/>
                <w:lang w:val="en-GB"/>
              </w:rPr>
              <w:t>49 years who experienced physical violence of robbery or assault within the last 12 months</w:t>
            </w:r>
          </w:p>
        </w:tc>
        <w:tc>
          <w:tcPr>
            <w:tcW w:w="501" w:type="pct"/>
            <w:shd w:val="clear" w:color="auto" w:fill="auto"/>
            <w:vAlign w:val="center"/>
          </w:tcPr>
          <w:p w14:paraId="10787C22" w14:textId="65980989" w:rsidR="003A0A20" w:rsidRPr="00925091" w:rsidRDefault="005955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1.9</w:t>
            </w:r>
          </w:p>
        </w:tc>
        <w:tc>
          <w:tcPr>
            <w:tcW w:w="494" w:type="pct"/>
            <w:shd w:val="clear" w:color="auto" w:fill="auto"/>
            <w:vAlign w:val="center"/>
          </w:tcPr>
          <w:p w14:paraId="793ECD09" w14:textId="5AB72683" w:rsidR="003A0A20" w:rsidRPr="00925091" w:rsidRDefault="005955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3.9</w:t>
            </w:r>
          </w:p>
        </w:tc>
      </w:tr>
      <w:tr w:rsidR="002E37D4" w:rsidRPr="00925091" w14:paraId="70A38CAD" w14:textId="77777777" w:rsidTr="002E37D4">
        <w:trPr>
          <w:cantSplit/>
          <w:trHeight w:val="701"/>
          <w:jc w:val="center"/>
        </w:trPr>
        <w:tc>
          <w:tcPr>
            <w:tcW w:w="250" w:type="pct"/>
            <w:vAlign w:val="center"/>
            <w:hideMark/>
          </w:tcPr>
          <w:p w14:paraId="1113F639"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PR.13</w:t>
            </w:r>
          </w:p>
        </w:tc>
        <w:tc>
          <w:tcPr>
            <w:tcW w:w="867" w:type="pct"/>
            <w:vAlign w:val="center"/>
            <w:hideMark/>
          </w:tcPr>
          <w:p w14:paraId="45D9B55C"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Crime reporting</w:t>
            </w:r>
          </w:p>
        </w:tc>
        <w:tc>
          <w:tcPr>
            <w:tcW w:w="305" w:type="pct"/>
            <w:vAlign w:val="center"/>
            <w:hideMark/>
          </w:tcPr>
          <w:p w14:paraId="4C0F5D4B"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16.3.1</w:t>
            </w:r>
          </w:p>
        </w:tc>
        <w:tc>
          <w:tcPr>
            <w:tcW w:w="349" w:type="pct"/>
            <w:vAlign w:val="center"/>
            <w:hideMark/>
          </w:tcPr>
          <w:p w14:paraId="047ADC0B"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VT</w:t>
            </w:r>
          </w:p>
        </w:tc>
        <w:tc>
          <w:tcPr>
            <w:tcW w:w="2235" w:type="pct"/>
            <w:vAlign w:val="center"/>
            <w:hideMark/>
          </w:tcPr>
          <w:p w14:paraId="785844A5" w14:textId="52FBF28E" w:rsidR="003A0A20" w:rsidRPr="00925091" w:rsidRDefault="003A0A20" w:rsidP="0050433D">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 xml:space="preserve">Percentage of </w:t>
            </w:r>
            <w:r w:rsidR="000E7C5F">
              <w:rPr>
                <w:rFonts w:asciiTheme="majorHAnsi" w:hAnsiTheme="majorHAnsi" w:cstheme="majorHAnsi"/>
                <w:sz w:val="18"/>
                <w:szCs w:val="18"/>
                <w:lang w:val="en-GB"/>
              </w:rPr>
              <w:t xml:space="preserve">women </w:t>
            </w:r>
            <w:r w:rsidR="0078498B">
              <w:rPr>
                <w:rFonts w:asciiTheme="majorHAnsi" w:hAnsiTheme="majorHAnsi" w:cstheme="majorHAnsi"/>
                <w:sz w:val="18"/>
                <w:szCs w:val="18"/>
                <w:lang w:val="en-GB"/>
              </w:rPr>
              <w:t>aged</w:t>
            </w:r>
            <w:r w:rsidRPr="00925091">
              <w:rPr>
                <w:rFonts w:asciiTheme="majorHAnsi" w:hAnsiTheme="majorHAnsi" w:cstheme="majorHAnsi"/>
                <w:sz w:val="18"/>
                <w:szCs w:val="18"/>
                <w:lang w:val="en-GB"/>
              </w:rPr>
              <w:t xml:space="preserve"> 1</w:t>
            </w:r>
            <w:r w:rsidR="00B028AA" w:rsidRPr="00925091">
              <w:rPr>
                <w:rFonts w:asciiTheme="majorHAnsi" w:hAnsiTheme="majorHAnsi" w:cstheme="majorHAnsi"/>
                <w:sz w:val="18"/>
                <w:szCs w:val="18"/>
                <w:lang w:val="en-GB"/>
              </w:rPr>
              <w:t>5–</w:t>
            </w:r>
            <w:r w:rsidRPr="00925091">
              <w:rPr>
                <w:rFonts w:asciiTheme="majorHAnsi" w:hAnsiTheme="majorHAnsi" w:cstheme="majorHAnsi"/>
                <w:sz w:val="18"/>
                <w:szCs w:val="18"/>
                <w:lang w:val="en-GB"/>
              </w:rPr>
              <w:t>49 years experiencing physical violence of robbery and/or assault in the last 12 months and reporting the last incidences of robbery and/or assault experienced to the police</w:t>
            </w:r>
          </w:p>
        </w:tc>
        <w:tc>
          <w:tcPr>
            <w:tcW w:w="501" w:type="pct"/>
            <w:vAlign w:val="center"/>
          </w:tcPr>
          <w:p w14:paraId="6D4E660D" w14:textId="14B2B0F4" w:rsidR="003A0A20" w:rsidRPr="00925091" w:rsidRDefault="005955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40.0</w:t>
            </w:r>
          </w:p>
        </w:tc>
        <w:tc>
          <w:tcPr>
            <w:tcW w:w="494" w:type="pct"/>
            <w:vAlign w:val="center"/>
          </w:tcPr>
          <w:p w14:paraId="73ADE127" w14:textId="3F4D4E13" w:rsidR="003A0A20" w:rsidRPr="00925091" w:rsidRDefault="005955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67.0</w:t>
            </w:r>
          </w:p>
        </w:tc>
      </w:tr>
      <w:tr w:rsidR="002E37D4" w:rsidRPr="00925091" w14:paraId="760729D9" w14:textId="77777777" w:rsidTr="002E37D4">
        <w:trPr>
          <w:cantSplit/>
          <w:trHeight w:val="701"/>
          <w:jc w:val="center"/>
        </w:trPr>
        <w:tc>
          <w:tcPr>
            <w:tcW w:w="250" w:type="pct"/>
            <w:vAlign w:val="center"/>
            <w:hideMark/>
          </w:tcPr>
          <w:p w14:paraId="4D58BE43"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lastRenderedPageBreak/>
              <w:t>PR.14</w:t>
            </w:r>
          </w:p>
        </w:tc>
        <w:tc>
          <w:tcPr>
            <w:tcW w:w="867" w:type="pct"/>
            <w:vAlign w:val="center"/>
            <w:hideMark/>
          </w:tcPr>
          <w:p w14:paraId="6087DC17"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Safety</w:t>
            </w:r>
          </w:p>
        </w:tc>
        <w:tc>
          <w:tcPr>
            <w:tcW w:w="305" w:type="pct"/>
            <w:vAlign w:val="center"/>
            <w:hideMark/>
          </w:tcPr>
          <w:p w14:paraId="571350B2"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16.1.4</w:t>
            </w:r>
          </w:p>
        </w:tc>
        <w:tc>
          <w:tcPr>
            <w:tcW w:w="349" w:type="pct"/>
            <w:vAlign w:val="center"/>
            <w:hideMark/>
          </w:tcPr>
          <w:p w14:paraId="1B0B9D8D"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VT</w:t>
            </w:r>
          </w:p>
        </w:tc>
        <w:tc>
          <w:tcPr>
            <w:tcW w:w="2235" w:type="pct"/>
            <w:vAlign w:val="center"/>
            <w:hideMark/>
          </w:tcPr>
          <w:p w14:paraId="27A7D861" w14:textId="7E0B91A1" w:rsidR="003A0A20" w:rsidRPr="00925091" w:rsidRDefault="003A0A20" w:rsidP="0050433D">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 xml:space="preserve">Percentage of </w:t>
            </w:r>
            <w:r w:rsidR="000E7C5F">
              <w:rPr>
                <w:rFonts w:asciiTheme="majorHAnsi" w:hAnsiTheme="majorHAnsi" w:cstheme="majorHAnsi"/>
                <w:sz w:val="18"/>
                <w:szCs w:val="18"/>
                <w:lang w:val="en-GB"/>
              </w:rPr>
              <w:t xml:space="preserve">women </w:t>
            </w:r>
            <w:r w:rsidR="0078498B">
              <w:rPr>
                <w:rFonts w:asciiTheme="majorHAnsi" w:hAnsiTheme="majorHAnsi" w:cstheme="majorHAnsi"/>
                <w:sz w:val="18"/>
                <w:szCs w:val="18"/>
                <w:lang w:val="en-GB"/>
              </w:rPr>
              <w:t>aged</w:t>
            </w:r>
            <w:r w:rsidRPr="00925091">
              <w:rPr>
                <w:rFonts w:asciiTheme="majorHAnsi" w:hAnsiTheme="majorHAnsi" w:cstheme="majorHAnsi"/>
                <w:sz w:val="18"/>
                <w:szCs w:val="18"/>
                <w:lang w:val="en-GB"/>
              </w:rPr>
              <w:t xml:space="preserve"> 1</w:t>
            </w:r>
            <w:r w:rsidR="00B028AA" w:rsidRPr="00925091">
              <w:rPr>
                <w:rFonts w:asciiTheme="majorHAnsi" w:hAnsiTheme="majorHAnsi" w:cstheme="majorHAnsi"/>
                <w:sz w:val="18"/>
                <w:szCs w:val="18"/>
                <w:lang w:val="en-GB"/>
              </w:rPr>
              <w:t>5–</w:t>
            </w:r>
            <w:r w:rsidRPr="00925091">
              <w:rPr>
                <w:rFonts w:asciiTheme="majorHAnsi" w:hAnsiTheme="majorHAnsi" w:cstheme="majorHAnsi"/>
                <w:sz w:val="18"/>
                <w:szCs w:val="18"/>
                <w:lang w:val="en-GB"/>
              </w:rPr>
              <w:t>49 years feeling safe walking alone in their neighbourhood after dark</w:t>
            </w:r>
          </w:p>
        </w:tc>
        <w:tc>
          <w:tcPr>
            <w:tcW w:w="501" w:type="pct"/>
            <w:vAlign w:val="center"/>
          </w:tcPr>
          <w:p w14:paraId="6D24D6E1" w14:textId="263B2E80" w:rsidR="003A0A20" w:rsidRPr="00925091" w:rsidRDefault="005955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87.5</w:t>
            </w:r>
          </w:p>
        </w:tc>
        <w:tc>
          <w:tcPr>
            <w:tcW w:w="494" w:type="pct"/>
            <w:vAlign w:val="center"/>
          </w:tcPr>
          <w:p w14:paraId="3954672E" w14:textId="13B90A9E" w:rsidR="003A0A20" w:rsidRPr="00925091" w:rsidRDefault="005955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71.0</w:t>
            </w:r>
          </w:p>
        </w:tc>
      </w:tr>
      <w:tr w:rsidR="002E37D4" w:rsidRPr="00925091" w14:paraId="3125EDF8" w14:textId="77777777" w:rsidTr="002E37D4">
        <w:trPr>
          <w:cantSplit/>
          <w:trHeight w:val="701"/>
          <w:jc w:val="center"/>
        </w:trPr>
        <w:tc>
          <w:tcPr>
            <w:tcW w:w="250" w:type="pct"/>
            <w:vAlign w:val="center"/>
            <w:hideMark/>
          </w:tcPr>
          <w:p w14:paraId="1FBDE7C6" w14:textId="77777777" w:rsidR="005955D5" w:rsidRPr="00925091" w:rsidRDefault="005955D5" w:rsidP="00DB2209">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PR.15</w:t>
            </w:r>
          </w:p>
        </w:tc>
        <w:tc>
          <w:tcPr>
            <w:tcW w:w="867" w:type="pct"/>
            <w:vAlign w:val="center"/>
            <w:hideMark/>
          </w:tcPr>
          <w:p w14:paraId="53715AD0" w14:textId="77777777" w:rsidR="005955D5" w:rsidRPr="00925091" w:rsidRDefault="005955D5" w:rsidP="00DB2209">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Attitudes towards domestic violence</w:t>
            </w:r>
          </w:p>
        </w:tc>
        <w:tc>
          <w:tcPr>
            <w:tcW w:w="305" w:type="pct"/>
            <w:vAlign w:val="center"/>
          </w:tcPr>
          <w:p w14:paraId="3EB5CD22" w14:textId="77777777" w:rsidR="005955D5" w:rsidRPr="00925091" w:rsidRDefault="005955D5" w:rsidP="00DB2209">
            <w:pPr>
              <w:spacing w:before="0" w:after="0" w:line="240" w:lineRule="auto"/>
              <w:jc w:val="center"/>
              <w:rPr>
                <w:rFonts w:asciiTheme="majorHAnsi" w:hAnsiTheme="majorHAnsi" w:cstheme="majorHAnsi"/>
                <w:sz w:val="18"/>
                <w:szCs w:val="18"/>
                <w:lang w:val="en-GB"/>
              </w:rPr>
            </w:pPr>
          </w:p>
        </w:tc>
        <w:tc>
          <w:tcPr>
            <w:tcW w:w="349" w:type="pct"/>
            <w:vAlign w:val="center"/>
            <w:hideMark/>
          </w:tcPr>
          <w:p w14:paraId="5F8B5695" w14:textId="77777777" w:rsidR="005955D5" w:rsidRPr="00925091" w:rsidRDefault="005955D5" w:rsidP="00DB2209">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DV</w:t>
            </w:r>
          </w:p>
        </w:tc>
        <w:tc>
          <w:tcPr>
            <w:tcW w:w="2235" w:type="pct"/>
            <w:vAlign w:val="center"/>
            <w:hideMark/>
          </w:tcPr>
          <w:p w14:paraId="7F858C09" w14:textId="031D0F13" w:rsidR="005955D5" w:rsidRPr="00925091" w:rsidRDefault="005955D5" w:rsidP="0050433D">
            <w:pPr>
              <w:spacing w:before="0" w:after="0" w:line="240" w:lineRule="auto"/>
              <w:rPr>
                <w:rFonts w:asciiTheme="majorHAnsi" w:hAnsiTheme="majorHAnsi" w:cstheme="majorHAnsi"/>
                <w:sz w:val="18"/>
                <w:szCs w:val="18"/>
                <w:lang w:val="en-GB"/>
              </w:rPr>
            </w:pPr>
            <w:r w:rsidRPr="00925091">
              <w:rPr>
                <w:rFonts w:asciiTheme="majorHAnsi" w:hAnsiTheme="majorHAnsi" w:cstheme="majorHAnsi"/>
                <w:bCs/>
                <w:sz w:val="18"/>
                <w:szCs w:val="18"/>
                <w:lang w:val="en-GB"/>
              </w:rPr>
              <w:t xml:space="preserve">Percentage </w:t>
            </w:r>
            <w:r w:rsidRPr="00925091">
              <w:rPr>
                <w:rFonts w:asciiTheme="majorHAnsi" w:hAnsiTheme="majorHAnsi" w:cstheme="majorHAnsi"/>
                <w:sz w:val="18"/>
                <w:szCs w:val="18"/>
                <w:lang w:val="en-GB"/>
              </w:rPr>
              <w:t xml:space="preserve">of </w:t>
            </w:r>
            <w:r w:rsidR="000E7C5F">
              <w:rPr>
                <w:rFonts w:asciiTheme="majorHAnsi" w:hAnsiTheme="majorHAnsi" w:cstheme="majorHAnsi"/>
                <w:sz w:val="18"/>
                <w:szCs w:val="18"/>
                <w:lang w:val="en-GB"/>
              </w:rPr>
              <w:t xml:space="preserve">women </w:t>
            </w:r>
            <w:r w:rsidR="0078498B">
              <w:rPr>
                <w:rFonts w:asciiTheme="majorHAnsi" w:hAnsiTheme="majorHAnsi" w:cstheme="majorHAnsi"/>
                <w:sz w:val="18"/>
                <w:szCs w:val="18"/>
                <w:lang w:val="en-GB"/>
              </w:rPr>
              <w:t>aged</w:t>
            </w:r>
            <w:r w:rsidRPr="00925091">
              <w:rPr>
                <w:rFonts w:asciiTheme="majorHAnsi" w:hAnsiTheme="majorHAnsi" w:cstheme="majorHAnsi"/>
                <w:sz w:val="18"/>
                <w:szCs w:val="18"/>
                <w:lang w:val="en-GB"/>
              </w:rPr>
              <w:t xml:space="preserve"> 1</w:t>
            </w:r>
            <w:r w:rsidR="00B028AA" w:rsidRPr="00925091">
              <w:rPr>
                <w:rFonts w:asciiTheme="majorHAnsi" w:hAnsiTheme="majorHAnsi" w:cstheme="majorHAnsi"/>
                <w:sz w:val="18"/>
                <w:szCs w:val="18"/>
                <w:lang w:val="en-GB"/>
              </w:rPr>
              <w:t>5–</w:t>
            </w:r>
            <w:r w:rsidRPr="00925091">
              <w:rPr>
                <w:rFonts w:asciiTheme="majorHAnsi" w:hAnsiTheme="majorHAnsi" w:cstheme="majorHAnsi"/>
                <w:sz w:val="18"/>
                <w:szCs w:val="18"/>
                <w:lang w:val="en-GB"/>
              </w:rPr>
              <w:t>49 years who state that a husband is justified in hitting or beating his wife in at least one of the following circumstances: (1) she goes out without telling him, (2) she neglects the children, (3) she argues with him, (4) she refuses sex with him, (5) she burns the food</w:t>
            </w:r>
          </w:p>
        </w:tc>
        <w:tc>
          <w:tcPr>
            <w:tcW w:w="501" w:type="pct"/>
            <w:vAlign w:val="center"/>
          </w:tcPr>
          <w:p w14:paraId="415A236A" w14:textId="77777777" w:rsidR="005955D5" w:rsidRPr="00925091" w:rsidRDefault="005955D5" w:rsidP="00DB2209">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1.6</w:t>
            </w:r>
          </w:p>
        </w:tc>
        <w:tc>
          <w:tcPr>
            <w:tcW w:w="494" w:type="pct"/>
            <w:vAlign w:val="center"/>
          </w:tcPr>
          <w:p w14:paraId="3A0D73F2" w14:textId="77777777" w:rsidR="005955D5" w:rsidRPr="00925091" w:rsidRDefault="005955D5" w:rsidP="00DB2209">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22.1</w:t>
            </w:r>
          </w:p>
        </w:tc>
      </w:tr>
      <w:tr w:rsidR="005955D5" w:rsidRPr="00925091" w14:paraId="103CF5C1" w14:textId="77777777" w:rsidTr="002E37D4">
        <w:trPr>
          <w:cantSplit/>
          <w:trHeight w:val="20"/>
          <w:jc w:val="center"/>
        </w:trPr>
        <w:tc>
          <w:tcPr>
            <w:tcW w:w="5000" w:type="pct"/>
            <w:gridSpan w:val="7"/>
            <w:vAlign w:val="center"/>
          </w:tcPr>
          <w:p w14:paraId="56E4527A" w14:textId="1D5EE63E" w:rsidR="005955D5" w:rsidRPr="00925091" w:rsidRDefault="005955D5" w:rsidP="005955D5">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 Figures that are based on fewer than 25 unweighted cases</w:t>
            </w:r>
          </w:p>
        </w:tc>
      </w:tr>
    </w:tbl>
    <w:p w14:paraId="3C46C3DF" w14:textId="7EDBCC5C" w:rsidR="003A0A20" w:rsidRPr="00925091" w:rsidRDefault="003A0A20" w:rsidP="004D4363">
      <w:pPr>
        <w:spacing w:line="269" w:lineRule="auto"/>
        <w:contextualSpacing/>
        <w:rPr>
          <w:rFonts w:asciiTheme="majorHAnsi" w:hAnsiTheme="majorHAnsi" w:cstheme="majorHAnsi"/>
          <w:szCs w:val="22"/>
          <w:lang w:val="en-GB"/>
        </w:rPr>
      </w:pPr>
    </w:p>
    <w:p w14:paraId="03B987DF" w14:textId="77777777" w:rsidR="003A0A20" w:rsidRPr="00925091" w:rsidRDefault="003A0A20" w:rsidP="004D4363">
      <w:pPr>
        <w:spacing w:line="269" w:lineRule="auto"/>
        <w:contextualSpacing/>
        <w:rPr>
          <w:rFonts w:asciiTheme="majorHAnsi" w:hAnsiTheme="majorHAnsi" w:cstheme="majorHAnsi"/>
          <w:szCs w:val="22"/>
          <w:lang w:val="en-GB"/>
        </w:rPr>
      </w:pPr>
    </w:p>
    <w:p w14:paraId="276121D2" w14:textId="77777777" w:rsidR="003A0A20" w:rsidRPr="00925091" w:rsidRDefault="003A0A20" w:rsidP="004D4363">
      <w:pPr>
        <w:spacing w:line="269" w:lineRule="auto"/>
        <w:contextualSpacing/>
        <w:rPr>
          <w:rFonts w:asciiTheme="majorHAnsi" w:hAnsiTheme="majorHAnsi" w:cstheme="majorHAnsi"/>
          <w:szCs w:val="22"/>
          <w:lang w:val="en-GB"/>
        </w:rPr>
      </w:pPr>
    </w:p>
    <w:p w14:paraId="545B4E87" w14:textId="77777777" w:rsidR="003A0A20" w:rsidRPr="00925091" w:rsidRDefault="003A0A20" w:rsidP="004D4363">
      <w:pPr>
        <w:spacing w:line="269" w:lineRule="auto"/>
        <w:contextualSpacing/>
        <w:rPr>
          <w:rFonts w:asciiTheme="majorHAnsi" w:hAnsiTheme="majorHAnsi" w:cstheme="majorHAnsi"/>
          <w:szCs w:val="22"/>
          <w:lang w:val="en-GB"/>
        </w:rPr>
      </w:pPr>
    </w:p>
    <w:p w14:paraId="01D50740" w14:textId="77777777" w:rsidR="003A0A20" w:rsidRPr="00925091" w:rsidRDefault="003A0A20" w:rsidP="004D4363">
      <w:pPr>
        <w:spacing w:line="269" w:lineRule="auto"/>
        <w:contextualSpacing/>
        <w:rPr>
          <w:rFonts w:asciiTheme="majorHAnsi" w:hAnsiTheme="majorHAnsi" w:cstheme="majorHAnsi"/>
          <w:szCs w:val="22"/>
          <w:lang w:val="en-GB"/>
        </w:rPr>
      </w:pPr>
    </w:p>
    <w:p w14:paraId="07756442" w14:textId="77777777" w:rsidR="003A0A20" w:rsidRPr="00925091" w:rsidRDefault="003A0A20" w:rsidP="004D4363">
      <w:pPr>
        <w:spacing w:line="269" w:lineRule="auto"/>
        <w:contextualSpacing/>
        <w:rPr>
          <w:rFonts w:asciiTheme="majorHAnsi" w:hAnsiTheme="majorHAnsi" w:cstheme="majorHAnsi"/>
          <w:szCs w:val="22"/>
          <w:lang w:val="en-GB"/>
        </w:rPr>
        <w:sectPr w:rsidR="003A0A20" w:rsidRPr="00925091" w:rsidSect="00E9223B">
          <w:pgSz w:w="16839" w:h="11907" w:orient="landscape" w:code="9"/>
          <w:pgMar w:top="1440" w:right="1440" w:bottom="1440" w:left="1440" w:header="720" w:footer="720" w:gutter="0"/>
          <w:cols w:space="720"/>
          <w:docGrid w:linePitch="299"/>
        </w:sectPr>
      </w:pPr>
    </w:p>
    <w:tbl>
      <w:tblPr>
        <w:tblW w:w="50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72" w:type="dxa"/>
          <w:bottom w:w="72" w:type="dxa"/>
          <w:right w:w="72" w:type="dxa"/>
        </w:tblCellMar>
        <w:tblLook w:val="01E0" w:firstRow="1" w:lastRow="1" w:firstColumn="1" w:lastColumn="1" w:noHBand="0" w:noVBand="0"/>
      </w:tblPr>
      <w:tblGrid>
        <w:gridCol w:w="719"/>
        <w:gridCol w:w="2405"/>
        <w:gridCol w:w="850"/>
        <w:gridCol w:w="923"/>
        <w:gridCol w:w="6292"/>
        <w:gridCol w:w="1398"/>
        <w:gridCol w:w="1395"/>
      </w:tblGrid>
      <w:tr w:rsidR="002E37D4" w:rsidRPr="00925091" w14:paraId="68198A9C" w14:textId="77777777" w:rsidTr="00E15C2F">
        <w:trPr>
          <w:cantSplit/>
          <w:trHeight w:val="386"/>
          <w:tblHeader/>
          <w:jc w:val="center"/>
        </w:trPr>
        <w:tc>
          <w:tcPr>
            <w:tcW w:w="1117" w:type="pct"/>
            <w:gridSpan w:val="2"/>
            <w:vAlign w:val="center"/>
            <w:hideMark/>
          </w:tcPr>
          <w:p w14:paraId="0C2E4235" w14:textId="77777777" w:rsidR="003A0A20" w:rsidRPr="00150B7C" w:rsidRDefault="003A0A20" w:rsidP="003A0A20">
            <w:pPr>
              <w:spacing w:before="0" w:after="0" w:line="240" w:lineRule="auto"/>
              <w:rPr>
                <w:rFonts w:asciiTheme="majorHAnsi" w:hAnsiTheme="majorHAnsi" w:cstheme="majorHAnsi"/>
                <w:lang w:val="en-GB"/>
              </w:rPr>
            </w:pPr>
            <w:r w:rsidRPr="00150B7C">
              <w:rPr>
                <w:rFonts w:asciiTheme="majorHAnsi" w:hAnsiTheme="majorHAnsi" w:cstheme="majorHAnsi"/>
                <w:b/>
                <w:lang w:val="en-GB"/>
              </w:rPr>
              <w:lastRenderedPageBreak/>
              <w:t>MICS INDICATOR</w:t>
            </w:r>
          </w:p>
        </w:tc>
        <w:tc>
          <w:tcPr>
            <w:tcW w:w="304" w:type="pct"/>
            <w:vAlign w:val="center"/>
            <w:hideMark/>
          </w:tcPr>
          <w:p w14:paraId="65AEA792" w14:textId="1C5BCAF8" w:rsidR="003A0A20" w:rsidRPr="00150B7C" w:rsidRDefault="00367034" w:rsidP="00DC3836">
            <w:pPr>
              <w:spacing w:before="0" w:after="0" w:line="240" w:lineRule="auto"/>
              <w:jc w:val="center"/>
              <w:rPr>
                <w:rFonts w:asciiTheme="majorHAnsi" w:hAnsiTheme="majorHAnsi" w:cstheme="majorHAnsi"/>
                <w:b/>
                <w:lang w:val="en-GB"/>
              </w:rPr>
            </w:pPr>
            <w:r w:rsidRPr="00150B7C">
              <w:rPr>
                <w:rFonts w:asciiTheme="majorHAnsi" w:hAnsiTheme="majorHAnsi" w:cstheme="majorHAnsi"/>
                <w:b/>
                <w:lang w:val="en-GB"/>
              </w:rPr>
              <w:t>SDG</w:t>
            </w:r>
            <w:r w:rsidR="00AE07EA" w:rsidRPr="00150B7C">
              <w:rPr>
                <w:rFonts w:asciiTheme="majorHAnsi" w:hAnsiTheme="majorHAnsi" w:cstheme="majorHAnsi"/>
                <w:bCs/>
                <w:vertAlign w:val="superscript"/>
                <w:lang w:val="en-GB"/>
              </w:rPr>
              <w:fldChar w:fldCharType="begin"/>
            </w:r>
            <w:r w:rsidR="00AE07EA" w:rsidRPr="00150B7C">
              <w:rPr>
                <w:rFonts w:asciiTheme="majorHAnsi" w:hAnsiTheme="majorHAnsi" w:cstheme="majorHAnsi"/>
                <w:bCs/>
                <w:vertAlign w:val="superscript"/>
                <w:lang w:val="en-GB"/>
              </w:rPr>
              <w:instrText xml:space="preserve"> NOTEREF _Ref51590694 \h  \* MERGEFORMAT </w:instrText>
            </w:r>
            <w:r w:rsidR="00AE07EA" w:rsidRPr="00150B7C">
              <w:rPr>
                <w:rFonts w:asciiTheme="majorHAnsi" w:hAnsiTheme="majorHAnsi" w:cstheme="majorHAnsi"/>
                <w:bCs/>
                <w:vertAlign w:val="superscript"/>
                <w:lang w:val="en-GB"/>
              </w:rPr>
            </w:r>
            <w:r w:rsidR="00AE07EA" w:rsidRPr="00150B7C">
              <w:rPr>
                <w:rFonts w:asciiTheme="majorHAnsi" w:hAnsiTheme="majorHAnsi" w:cstheme="majorHAnsi"/>
                <w:bCs/>
                <w:vertAlign w:val="superscript"/>
                <w:lang w:val="en-GB"/>
              </w:rPr>
              <w:fldChar w:fldCharType="separate"/>
            </w:r>
            <w:r w:rsidR="00EE186C">
              <w:rPr>
                <w:rFonts w:asciiTheme="majorHAnsi" w:hAnsiTheme="majorHAnsi" w:cstheme="majorHAnsi"/>
                <w:bCs/>
                <w:vertAlign w:val="superscript"/>
                <w:lang w:val="en-GB"/>
              </w:rPr>
              <w:t>1</w:t>
            </w:r>
            <w:r w:rsidR="00AE07EA" w:rsidRPr="00150B7C">
              <w:rPr>
                <w:rFonts w:asciiTheme="majorHAnsi" w:hAnsiTheme="majorHAnsi" w:cstheme="majorHAnsi"/>
                <w:bCs/>
                <w:vertAlign w:val="superscript"/>
                <w:lang w:val="en-GB"/>
              </w:rPr>
              <w:fldChar w:fldCharType="end"/>
            </w:r>
          </w:p>
        </w:tc>
        <w:tc>
          <w:tcPr>
            <w:tcW w:w="330" w:type="pct"/>
            <w:vAlign w:val="center"/>
            <w:hideMark/>
          </w:tcPr>
          <w:p w14:paraId="785F6E58" w14:textId="21EE0DF4" w:rsidR="003A0A20" w:rsidRPr="00150B7C" w:rsidRDefault="003A0A20" w:rsidP="003A0A20">
            <w:pPr>
              <w:spacing w:before="0" w:after="0" w:line="240" w:lineRule="auto"/>
              <w:rPr>
                <w:rFonts w:asciiTheme="majorHAnsi" w:hAnsiTheme="majorHAnsi" w:cstheme="majorHAnsi"/>
                <w:b/>
                <w:lang w:val="en-GB"/>
              </w:rPr>
            </w:pPr>
            <w:r w:rsidRPr="00150B7C">
              <w:rPr>
                <w:rFonts w:asciiTheme="majorHAnsi" w:hAnsiTheme="majorHAnsi" w:cstheme="majorHAnsi"/>
                <w:b/>
                <w:lang w:val="en-GB"/>
              </w:rPr>
              <w:t>Module</w:t>
            </w:r>
            <w:r w:rsidR="00AE07EA" w:rsidRPr="00150B7C">
              <w:rPr>
                <w:rFonts w:asciiTheme="majorHAnsi" w:hAnsiTheme="majorHAnsi" w:cstheme="majorHAnsi"/>
                <w:bCs/>
                <w:vertAlign w:val="superscript"/>
                <w:lang w:val="en-GB"/>
              </w:rPr>
              <w:fldChar w:fldCharType="begin"/>
            </w:r>
            <w:r w:rsidR="00AE07EA" w:rsidRPr="00150B7C">
              <w:rPr>
                <w:rFonts w:asciiTheme="majorHAnsi" w:hAnsiTheme="majorHAnsi" w:cstheme="majorHAnsi"/>
                <w:bCs/>
                <w:vertAlign w:val="superscript"/>
                <w:lang w:val="en-GB"/>
              </w:rPr>
              <w:instrText xml:space="preserve"> NOTEREF _Ref51590735 \h  \* MERGEFORMAT </w:instrText>
            </w:r>
            <w:r w:rsidR="00AE07EA" w:rsidRPr="00150B7C">
              <w:rPr>
                <w:rFonts w:asciiTheme="majorHAnsi" w:hAnsiTheme="majorHAnsi" w:cstheme="majorHAnsi"/>
                <w:bCs/>
                <w:vertAlign w:val="superscript"/>
                <w:lang w:val="en-GB"/>
              </w:rPr>
            </w:r>
            <w:r w:rsidR="00AE07EA" w:rsidRPr="00150B7C">
              <w:rPr>
                <w:rFonts w:asciiTheme="majorHAnsi" w:hAnsiTheme="majorHAnsi" w:cstheme="majorHAnsi"/>
                <w:bCs/>
                <w:vertAlign w:val="superscript"/>
                <w:lang w:val="en-GB"/>
              </w:rPr>
              <w:fldChar w:fldCharType="separate"/>
            </w:r>
            <w:r w:rsidR="00EE186C">
              <w:rPr>
                <w:rFonts w:asciiTheme="majorHAnsi" w:hAnsiTheme="majorHAnsi" w:cstheme="majorHAnsi"/>
                <w:bCs/>
                <w:vertAlign w:val="superscript"/>
                <w:lang w:val="en-GB"/>
              </w:rPr>
              <w:t>2</w:t>
            </w:r>
            <w:r w:rsidR="00AE07EA" w:rsidRPr="00150B7C">
              <w:rPr>
                <w:rFonts w:asciiTheme="majorHAnsi" w:hAnsiTheme="majorHAnsi" w:cstheme="majorHAnsi"/>
                <w:bCs/>
                <w:vertAlign w:val="superscript"/>
                <w:lang w:val="en-GB"/>
              </w:rPr>
              <w:fldChar w:fldCharType="end"/>
            </w:r>
          </w:p>
        </w:tc>
        <w:tc>
          <w:tcPr>
            <w:tcW w:w="2250" w:type="pct"/>
            <w:vAlign w:val="center"/>
            <w:hideMark/>
          </w:tcPr>
          <w:p w14:paraId="00190BCD" w14:textId="65AF559E" w:rsidR="003A0A20" w:rsidRPr="00150B7C" w:rsidRDefault="00367034" w:rsidP="00DC3836">
            <w:pPr>
              <w:spacing w:before="0" w:after="0" w:line="240" w:lineRule="auto"/>
              <w:rPr>
                <w:rFonts w:asciiTheme="majorHAnsi" w:hAnsiTheme="majorHAnsi" w:cstheme="majorHAnsi"/>
                <w:b/>
                <w:lang w:val="en-GB"/>
              </w:rPr>
            </w:pPr>
            <w:r w:rsidRPr="00150B7C">
              <w:rPr>
                <w:rFonts w:asciiTheme="majorHAnsi" w:hAnsiTheme="majorHAnsi" w:cstheme="majorHAnsi"/>
                <w:b/>
                <w:lang w:val="en-GB"/>
              </w:rPr>
              <w:t>Description</w:t>
            </w:r>
            <w:r w:rsidR="00AE07EA" w:rsidRPr="00150B7C">
              <w:rPr>
                <w:rFonts w:asciiTheme="majorHAnsi" w:hAnsiTheme="majorHAnsi" w:cstheme="majorHAnsi"/>
                <w:bCs/>
                <w:vertAlign w:val="superscript"/>
                <w:lang w:val="en-GB"/>
              </w:rPr>
              <w:fldChar w:fldCharType="begin"/>
            </w:r>
            <w:r w:rsidR="00AE07EA" w:rsidRPr="00150B7C">
              <w:rPr>
                <w:rFonts w:asciiTheme="majorHAnsi" w:hAnsiTheme="majorHAnsi" w:cstheme="majorHAnsi"/>
                <w:bCs/>
                <w:vertAlign w:val="superscript"/>
                <w:lang w:val="en-GB"/>
              </w:rPr>
              <w:instrText xml:space="preserve"> NOTEREF _Ref51590753 \h  \* MERGEFORMAT </w:instrText>
            </w:r>
            <w:r w:rsidR="00AE07EA" w:rsidRPr="00150B7C">
              <w:rPr>
                <w:rFonts w:asciiTheme="majorHAnsi" w:hAnsiTheme="majorHAnsi" w:cstheme="majorHAnsi"/>
                <w:bCs/>
                <w:vertAlign w:val="superscript"/>
                <w:lang w:val="en-GB"/>
              </w:rPr>
            </w:r>
            <w:r w:rsidR="00AE07EA" w:rsidRPr="00150B7C">
              <w:rPr>
                <w:rFonts w:asciiTheme="majorHAnsi" w:hAnsiTheme="majorHAnsi" w:cstheme="majorHAnsi"/>
                <w:bCs/>
                <w:vertAlign w:val="superscript"/>
                <w:lang w:val="en-GB"/>
              </w:rPr>
              <w:fldChar w:fldCharType="separate"/>
            </w:r>
            <w:r w:rsidR="00EE186C">
              <w:rPr>
                <w:rFonts w:asciiTheme="majorHAnsi" w:hAnsiTheme="majorHAnsi" w:cstheme="majorHAnsi"/>
                <w:bCs/>
                <w:vertAlign w:val="superscript"/>
                <w:lang w:val="en-GB"/>
              </w:rPr>
              <w:t>3</w:t>
            </w:r>
            <w:r w:rsidR="00AE07EA" w:rsidRPr="00150B7C">
              <w:rPr>
                <w:rFonts w:asciiTheme="majorHAnsi" w:hAnsiTheme="majorHAnsi" w:cstheme="majorHAnsi"/>
                <w:bCs/>
                <w:vertAlign w:val="superscript"/>
                <w:lang w:val="en-GB"/>
              </w:rPr>
              <w:fldChar w:fldCharType="end"/>
            </w:r>
          </w:p>
        </w:tc>
        <w:tc>
          <w:tcPr>
            <w:tcW w:w="500" w:type="pct"/>
            <w:vAlign w:val="center"/>
            <w:hideMark/>
          </w:tcPr>
          <w:p w14:paraId="5BE66541" w14:textId="77777777" w:rsidR="003A0A20" w:rsidRPr="00925091" w:rsidRDefault="003A0A20" w:rsidP="003A0A20">
            <w:pPr>
              <w:spacing w:before="0" w:after="0" w:line="240" w:lineRule="auto"/>
              <w:jc w:val="center"/>
              <w:rPr>
                <w:rFonts w:asciiTheme="majorHAnsi" w:hAnsiTheme="majorHAnsi" w:cstheme="majorHAnsi"/>
                <w:b/>
                <w:lang w:val="en-GB"/>
              </w:rPr>
            </w:pPr>
            <w:r w:rsidRPr="00925091">
              <w:rPr>
                <w:rFonts w:asciiTheme="majorHAnsi" w:hAnsiTheme="majorHAnsi" w:cstheme="majorHAnsi"/>
                <w:b/>
                <w:lang w:val="en-GB"/>
              </w:rPr>
              <w:t>Serbia</w:t>
            </w:r>
          </w:p>
        </w:tc>
        <w:tc>
          <w:tcPr>
            <w:tcW w:w="499" w:type="pct"/>
            <w:vAlign w:val="center"/>
            <w:hideMark/>
          </w:tcPr>
          <w:p w14:paraId="30C747C8" w14:textId="77777777" w:rsidR="003A0A20" w:rsidRPr="00925091" w:rsidRDefault="003A0A20" w:rsidP="003A0A20">
            <w:pPr>
              <w:spacing w:before="0" w:after="0" w:line="240" w:lineRule="auto"/>
              <w:jc w:val="center"/>
              <w:rPr>
                <w:rFonts w:asciiTheme="majorHAnsi" w:hAnsiTheme="majorHAnsi" w:cstheme="majorHAnsi"/>
                <w:b/>
                <w:lang w:val="en-GB"/>
              </w:rPr>
            </w:pPr>
            <w:r w:rsidRPr="00925091">
              <w:rPr>
                <w:rFonts w:asciiTheme="majorHAnsi" w:hAnsiTheme="majorHAnsi" w:cstheme="majorHAnsi"/>
                <w:b/>
                <w:lang w:val="en-GB"/>
              </w:rPr>
              <w:t>Serbia Roma Settlements</w:t>
            </w:r>
          </w:p>
        </w:tc>
      </w:tr>
      <w:tr w:rsidR="002E37D4" w:rsidRPr="00925091" w14:paraId="664693FB" w14:textId="77777777" w:rsidTr="002E37D4">
        <w:trPr>
          <w:cantSplit/>
          <w:jc w:val="center"/>
        </w:trPr>
        <w:tc>
          <w:tcPr>
            <w:tcW w:w="5000" w:type="pct"/>
            <w:gridSpan w:val="7"/>
            <w:shd w:val="clear" w:color="auto" w:fill="000000"/>
            <w:hideMark/>
          </w:tcPr>
          <w:p w14:paraId="6AA8BC24" w14:textId="5E2E8150" w:rsidR="002E37D4" w:rsidRPr="00925091" w:rsidRDefault="002E37D4" w:rsidP="002E37D4">
            <w:pPr>
              <w:spacing w:before="0" w:after="0" w:line="240" w:lineRule="auto"/>
              <w:rPr>
                <w:rFonts w:asciiTheme="majorHAnsi" w:hAnsiTheme="majorHAnsi" w:cstheme="majorHAnsi"/>
                <w:b/>
                <w:caps/>
                <w:color w:val="FFFFFF"/>
                <w:lang w:val="en-GB"/>
              </w:rPr>
            </w:pPr>
            <w:r w:rsidRPr="00925091">
              <w:rPr>
                <w:rFonts w:asciiTheme="majorHAnsi" w:hAnsiTheme="majorHAnsi" w:cstheme="majorHAnsi"/>
                <w:b/>
                <w:caps/>
                <w:color w:val="FFFFFF"/>
                <w:lang w:val="en-GB"/>
              </w:rPr>
              <w:t>Live in a safe and clean environment</w:t>
            </w:r>
          </w:p>
        </w:tc>
      </w:tr>
      <w:tr w:rsidR="002E37D4" w:rsidRPr="00925091" w14:paraId="788071A4" w14:textId="77777777" w:rsidTr="00E15C2F">
        <w:trPr>
          <w:cantSplit/>
          <w:jc w:val="center"/>
        </w:trPr>
        <w:tc>
          <w:tcPr>
            <w:tcW w:w="257" w:type="pct"/>
            <w:vAlign w:val="center"/>
            <w:hideMark/>
          </w:tcPr>
          <w:p w14:paraId="3CA7FB65"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WS.1</w:t>
            </w:r>
          </w:p>
        </w:tc>
        <w:tc>
          <w:tcPr>
            <w:tcW w:w="860" w:type="pct"/>
            <w:vAlign w:val="center"/>
            <w:hideMark/>
          </w:tcPr>
          <w:p w14:paraId="13642B29"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Use of improved drinking water sources</w:t>
            </w:r>
          </w:p>
        </w:tc>
        <w:tc>
          <w:tcPr>
            <w:tcW w:w="304" w:type="pct"/>
            <w:vAlign w:val="center"/>
          </w:tcPr>
          <w:p w14:paraId="04D872BB"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p>
        </w:tc>
        <w:tc>
          <w:tcPr>
            <w:tcW w:w="330" w:type="pct"/>
            <w:vAlign w:val="center"/>
            <w:hideMark/>
          </w:tcPr>
          <w:p w14:paraId="7EB61133"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WS</w:t>
            </w:r>
          </w:p>
        </w:tc>
        <w:tc>
          <w:tcPr>
            <w:tcW w:w="2250" w:type="pct"/>
            <w:vAlign w:val="center"/>
            <w:hideMark/>
          </w:tcPr>
          <w:p w14:paraId="29BEC43F"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Percentage of household members using improved sources of drinking water</w:t>
            </w:r>
          </w:p>
        </w:tc>
        <w:tc>
          <w:tcPr>
            <w:tcW w:w="500" w:type="pct"/>
            <w:vAlign w:val="center"/>
          </w:tcPr>
          <w:p w14:paraId="167B5BF6" w14:textId="6E330751" w:rsidR="003A0A20" w:rsidRPr="00925091" w:rsidRDefault="005955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99.8</w:t>
            </w:r>
          </w:p>
        </w:tc>
        <w:tc>
          <w:tcPr>
            <w:tcW w:w="499" w:type="pct"/>
            <w:vAlign w:val="center"/>
          </w:tcPr>
          <w:p w14:paraId="1583B341" w14:textId="29222EAB" w:rsidR="003A0A20" w:rsidRPr="00925091" w:rsidRDefault="005955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98.8</w:t>
            </w:r>
          </w:p>
        </w:tc>
      </w:tr>
      <w:tr w:rsidR="002E37D4" w:rsidRPr="00925091" w14:paraId="7CCABF9D" w14:textId="77777777" w:rsidTr="00E15C2F">
        <w:trPr>
          <w:cantSplit/>
          <w:jc w:val="center"/>
        </w:trPr>
        <w:tc>
          <w:tcPr>
            <w:tcW w:w="257" w:type="pct"/>
            <w:vAlign w:val="center"/>
            <w:hideMark/>
          </w:tcPr>
          <w:p w14:paraId="7294A726"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WS.2</w:t>
            </w:r>
          </w:p>
        </w:tc>
        <w:tc>
          <w:tcPr>
            <w:tcW w:w="860" w:type="pct"/>
            <w:vAlign w:val="center"/>
            <w:hideMark/>
          </w:tcPr>
          <w:p w14:paraId="4BDD3F56"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Use of basic drinking water services</w:t>
            </w:r>
          </w:p>
        </w:tc>
        <w:tc>
          <w:tcPr>
            <w:tcW w:w="304" w:type="pct"/>
            <w:vAlign w:val="center"/>
            <w:hideMark/>
          </w:tcPr>
          <w:p w14:paraId="01D39AB1"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1.4.1</w:t>
            </w:r>
          </w:p>
        </w:tc>
        <w:tc>
          <w:tcPr>
            <w:tcW w:w="330" w:type="pct"/>
            <w:vAlign w:val="center"/>
            <w:hideMark/>
          </w:tcPr>
          <w:p w14:paraId="2DE2209D"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WS</w:t>
            </w:r>
          </w:p>
        </w:tc>
        <w:tc>
          <w:tcPr>
            <w:tcW w:w="2250" w:type="pct"/>
            <w:vAlign w:val="center"/>
            <w:hideMark/>
          </w:tcPr>
          <w:p w14:paraId="5709F63C"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Percentage of household members using improved sources of drinking water either in their dwelling/yard/plot or within 30 minutes round trip collection time</w:t>
            </w:r>
          </w:p>
        </w:tc>
        <w:tc>
          <w:tcPr>
            <w:tcW w:w="500" w:type="pct"/>
            <w:vAlign w:val="center"/>
          </w:tcPr>
          <w:p w14:paraId="34384C6A" w14:textId="36ACAC62" w:rsidR="003A0A20" w:rsidRPr="00925091" w:rsidRDefault="005955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99.1</w:t>
            </w:r>
          </w:p>
        </w:tc>
        <w:tc>
          <w:tcPr>
            <w:tcW w:w="499" w:type="pct"/>
            <w:vAlign w:val="center"/>
          </w:tcPr>
          <w:p w14:paraId="6ED85892" w14:textId="49A7791E" w:rsidR="003A0A20" w:rsidRPr="00925091" w:rsidRDefault="005955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98.</w:t>
            </w:r>
            <w:r w:rsidR="005C484E" w:rsidRPr="00925091">
              <w:rPr>
                <w:rFonts w:asciiTheme="majorHAnsi" w:hAnsiTheme="majorHAnsi" w:cstheme="majorHAnsi"/>
                <w:sz w:val="18"/>
                <w:szCs w:val="18"/>
                <w:lang w:val="en-GB"/>
              </w:rPr>
              <w:t>2</w:t>
            </w:r>
          </w:p>
        </w:tc>
      </w:tr>
      <w:tr w:rsidR="002E37D4" w:rsidRPr="00925091" w14:paraId="538122A3" w14:textId="77777777" w:rsidTr="00E15C2F">
        <w:trPr>
          <w:cantSplit/>
          <w:jc w:val="center"/>
        </w:trPr>
        <w:tc>
          <w:tcPr>
            <w:tcW w:w="257" w:type="pct"/>
            <w:vAlign w:val="center"/>
            <w:hideMark/>
          </w:tcPr>
          <w:p w14:paraId="0925DD81"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WS.3</w:t>
            </w:r>
          </w:p>
        </w:tc>
        <w:tc>
          <w:tcPr>
            <w:tcW w:w="860" w:type="pct"/>
            <w:vAlign w:val="center"/>
            <w:hideMark/>
          </w:tcPr>
          <w:p w14:paraId="0CAF4DE5"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bCs/>
                <w:sz w:val="18"/>
                <w:szCs w:val="18"/>
                <w:lang w:val="en-GB"/>
              </w:rPr>
              <w:t>Availability of drinking water</w:t>
            </w:r>
          </w:p>
        </w:tc>
        <w:tc>
          <w:tcPr>
            <w:tcW w:w="304" w:type="pct"/>
            <w:vAlign w:val="center"/>
          </w:tcPr>
          <w:p w14:paraId="3C4C0E3A"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p>
        </w:tc>
        <w:tc>
          <w:tcPr>
            <w:tcW w:w="330" w:type="pct"/>
            <w:vAlign w:val="center"/>
            <w:hideMark/>
          </w:tcPr>
          <w:p w14:paraId="4CCA9E36"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WS</w:t>
            </w:r>
          </w:p>
        </w:tc>
        <w:tc>
          <w:tcPr>
            <w:tcW w:w="2250" w:type="pct"/>
            <w:vAlign w:val="center"/>
            <w:hideMark/>
          </w:tcPr>
          <w:p w14:paraId="142460FA"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 xml:space="preserve">Percentage </w:t>
            </w:r>
            <w:r w:rsidRPr="00925091">
              <w:rPr>
                <w:rFonts w:asciiTheme="majorHAnsi" w:hAnsiTheme="majorHAnsi" w:cstheme="majorHAnsi"/>
                <w:bCs/>
                <w:sz w:val="18"/>
                <w:szCs w:val="18"/>
                <w:lang w:val="en-GB"/>
              </w:rPr>
              <w:t>of household members with a water source that is available when needed</w:t>
            </w:r>
          </w:p>
        </w:tc>
        <w:tc>
          <w:tcPr>
            <w:tcW w:w="500" w:type="pct"/>
            <w:vAlign w:val="center"/>
          </w:tcPr>
          <w:p w14:paraId="52A904C0" w14:textId="195DEC1E" w:rsidR="003A0A20" w:rsidRPr="00925091" w:rsidRDefault="005955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92.3</w:t>
            </w:r>
          </w:p>
        </w:tc>
        <w:tc>
          <w:tcPr>
            <w:tcW w:w="499" w:type="pct"/>
            <w:vAlign w:val="center"/>
          </w:tcPr>
          <w:p w14:paraId="392820DA" w14:textId="05A91C2B" w:rsidR="003A0A20" w:rsidRPr="00925091" w:rsidRDefault="005955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68.8</w:t>
            </w:r>
          </w:p>
        </w:tc>
      </w:tr>
      <w:tr w:rsidR="002E37D4" w:rsidRPr="00925091" w14:paraId="3196A135" w14:textId="77777777" w:rsidTr="00E15C2F">
        <w:trPr>
          <w:cantSplit/>
          <w:jc w:val="center"/>
        </w:trPr>
        <w:tc>
          <w:tcPr>
            <w:tcW w:w="257" w:type="pct"/>
            <w:vAlign w:val="center"/>
            <w:hideMark/>
          </w:tcPr>
          <w:p w14:paraId="1C1AA015"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WS.8</w:t>
            </w:r>
          </w:p>
        </w:tc>
        <w:tc>
          <w:tcPr>
            <w:tcW w:w="860" w:type="pct"/>
            <w:vAlign w:val="center"/>
            <w:hideMark/>
          </w:tcPr>
          <w:p w14:paraId="447C0970"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Use of improved sanitation facilities</w:t>
            </w:r>
          </w:p>
        </w:tc>
        <w:tc>
          <w:tcPr>
            <w:tcW w:w="304" w:type="pct"/>
            <w:vAlign w:val="center"/>
            <w:hideMark/>
          </w:tcPr>
          <w:p w14:paraId="6582F649"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3.8.1</w:t>
            </w:r>
          </w:p>
        </w:tc>
        <w:tc>
          <w:tcPr>
            <w:tcW w:w="330" w:type="pct"/>
            <w:vAlign w:val="center"/>
            <w:hideMark/>
          </w:tcPr>
          <w:p w14:paraId="6C2F3E3C"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WS</w:t>
            </w:r>
          </w:p>
        </w:tc>
        <w:tc>
          <w:tcPr>
            <w:tcW w:w="2250" w:type="pct"/>
            <w:vAlign w:val="center"/>
            <w:hideMark/>
          </w:tcPr>
          <w:p w14:paraId="6B737D54"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bCs/>
                <w:sz w:val="18"/>
                <w:szCs w:val="18"/>
                <w:lang w:val="en-GB"/>
              </w:rPr>
              <w:t xml:space="preserve">Percentage </w:t>
            </w:r>
            <w:r w:rsidRPr="00925091">
              <w:rPr>
                <w:rFonts w:asciiTheme="majorHAnsi" w:hAnsiTheme="majorHAnsi" w:cstheme="majorHAnsi"/>
                <w:sz w:val="18"/>
                <w:szCs w:val="18"/>
                <w:lang w:val="en-GB"/>
              </w:rPr>
              <w:t xml:space="preserve">of household members using improved sanitation facilities </w:t>
            </w:r>
          </w:p>
        </w:tc>
        <w:tc>
          <w:tcPr>
            <w:tcW w:w="500" w:type="pct"/>
            <w:vAlign w:val="center"/>
          </w:tcPr>
          <w:p w14:paraId="489BF155" w14:textId="4337FD6F" w:rsidR="003A0A20" w:rsidRPr="00925091" w:rsidRDefault="005955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98.6</w:t>
            </w:r>
          </w:p>
        </w:tc>
        <w:tc>
          <w:tcPr>
            <w:tcW w:w="499" w:type="pct"/>
            <w:vAlign w:val="center"/>
          </w:tcPr>
          <w:p w14:paraId="2186206C" w14:textId="43AA451C" w:rsidR="003A0A20" w:rsidRPr="00925091" w:rsidRDefault="005955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93.0</w:t>
            </w:r>
          </w:p>
        </w:tc>
      </w:tr>
      <w:tr w:rsidR="002E37D4" w:rsidRPr="00925091" w14:paraId="413D2A70" w14:textId="77777777" w:rsidTr="00E15C2F">
        <w:trPr>
          <w:cantSplit/>
          <w:jc w:val="center"/>
        </w:trPr>
        <w:tc>
          <w:tcPr>
            <w:tcW w:w="257" w:type="pct"/>
            <w:vAlign w:val="center"/>
            <w:hideMark/>
          </w:tcPr>
          <w:p w14:paraId="7AB33D26"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WS.9</w:t>
            </w:r>
          </w:p>
        </w:tc>
        <w:tc>
          <w:tcPr>
            <w:tcW w:w="860" w:type="pct"/>
            <w:vAlign w:val="center"/>
            <w:hideMark/>
          </w:tcPr>
          <w:p w14:paraId="493DE546"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Use of basic sanitation services</w:t>
            </w:r>
          </w:p>
        </w:tc>
        <w:tc>
          <w:tcPr>
            <w:tcW w:w="304" w:type="pct"/>
            <w:vAlign w:val="center"/>
            <w:hideMark/>
          </w:tcPr>
          <w:p w14:paraId="66917BAE"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1.4.1 &amp; 6.2.1</w:t>
            </w:r>
          </w:p>
        </w:tc>
        <w:tc>
          <w:tcPr>
            <w:tcW w:w="330" w:type="pct"/>
            <w:vAlign w:val="center"/>
            <w:hideMark/>
          </w:tcPr>
          <w:p w14:paraId="7642A676"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WS</w:t>
            </w:r>
          </w:p>
        </w:tc>
        <w:tc>
          <w:tcPr>
            <w:tcW w:w="2250" w:type="pct"/>
            <w:vAlign w:val="center"/>
            <w:hideMark/>
          </w:tcPr>
          <w:p w14:paraId="75F8FE6A"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bCs/>
                <w:sz w:val="18"/>
                <w:szCs w:val="18"/>
                <w:lang w:val="en-GB"/>
              </w:rPr>
              <w:t xml:space="preserve">Percentage </w:t>
            </w:r>
            <w:r w:rsidRPr="00925091">
              <w:rPr>
                <w:rFonts w:asciiTheme="majorHAnsi" w:hAnsiTheme="majorHAnsi" w:cstheme="majorHAnsi"/>
                <w:sz w:val="18"/>
                <w:szCs w:val="18"/>
                <w:lang w:val="en-GB"/>
              </w:rPr>
              <w:t>of household members using improved sanitation facilities which are not shared</w:t>
            </w:r>
          </w:p>
        </w:tc>
        <w:tc>
          <w:tcPr>
            <w:tcW w:w="500" w:type="pct"/>
            <w:vAlign w:val="center"/>
          </w:tcPr>
          <w:p w14:paraId="6C452AF5" w14:textId="5602708D" w:rsidR="003A0A20" w:rsidRPr="00925091" w:rsidRDefault="005955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98.4</w:t>
            </w:r>
          </w:p>
        </w:tc>
        <w:tc>
          <w:tcPr>
            <w:tcW w:w="499" w:type="pct"/>
            <w:vAlign w:val="center"/>
          </w:tcPr>
          <w:p w14:paraId="348DDBFC" w14:textId="762A1271" w:rsidR="003A0A20" w:rsidRPr="00925091" w:rsidRDefault="005955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86.4</w:t>
            </w:r>
          </w:p>
        </w:tc>
      </w:tr>
      <w:tr w:rsidR="002E37D4" w:rsidRPr="00925091" w14:paraId="04F2DFF2" w14:textId="77777777" w:rsidTr="00E15C2F">
        <w:trPr>
          <w:cantSplit/>
          <w:jc w:val="center"/>
        </w:trPr>
        <w:tc>
          <w:tcPr>
            <w:tcW w:w="257" w:type="pct"/>
            <w:vAlign w:val="center"/>
            <w:hideMark/>
          </w:tcPr>
          <w:p w14:paraId="6291E6FF" w14:textId="77777777" w:rsidR="00F01A56" w:rsidRPr="00925091" w:rsidRDefault="00F01A56" w:rsidP="00F01A56">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WS.10</w:t>
            </w:r>
          </w:p>
        </w:tc>
        <w:tc>
          <w:tcPr>
            <w:tcW w:w="860" w:type="pct"/>
            <w:vAlign w:val="center"/>
            <w:hideMark/>
          </w:tcPr>
          <w:p w14:paraId="1257BC73" w14:textId="77777777" w:rsidR="00F01A56" w:rsidRPr="00925091" w:rsidRDefault="00F01A56" w:rsidP="00F01A56">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Safe disposal in situ of excreta from on-site sanitation facilities</w:t>
            </w:r>
          </w:p>
        </w:tc>
        <w:tc>
          <w:tcPr>
            <w:tcW w:w="304" w:type="pct"/>
            <w:vAlign w:val="center"/>
            <w:hideMark/>
          </w:tcPr>
          <w:p w14:paraId="4AE54C43" w14:textId="77777777" w:rsidR="00F01A56" w:rsidRPr="00925091" w:rsidRDefault="00F01A56" w:rsidP="00F01A56">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6.2.1</w:t>
            </w:r>
          </w:p>
        </w:tc>
        <w:tc>
          <w:tcPr>
            <w:tcW w:w="330" w:type="pct"/>
            <w:vAlign w:val="center"/>
            <w:hideMark/>
          </w:tcPr>
          <w:p w14:paraId="59AB80ED" w14:textId="77777777" w:rsidR="00F01A56" w:rsidRPr="00925091" w:rsidRDefault="00F01A56" w:rsidP="00F01A56">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WS</w:t>
            </w:r>
          </w:p>
        </w:tc>
        <w:tc>
          <w:tcPr>
            <w:tcW w:w="2250" w:type="pct"/>
            <w:vAlign w:val="center"/>
            <w:hideMark/>
          </w:tcPr>
          <w:p w14:paraId="237DF517" w14:textId="076ED02B" w:rsidR="00F01A56" w:rsidRPr="00925091" w:rsidRDefault="00B45166" w:rsidP="00F01A56">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Percentage of household members in households with improved on-site sanitation facilities from which waste has never been emptied or has been emptied and buried in a covered pit</w:t>
            </w:r>
          </w:p>
        </w:tc>
        <w:tc>
          <w:tcPr>
            <w:tcW w:w="500" w:type="pct"/>
            <w:vAlign w:val="center"/>
          </w:tcPr>
          <w:p w14:paraId="323049E6" w14:textId="36A4BA46" w:rsidR="00F01A56" w:rsidRPr="00925091" w:rsidRDefault="00F01A56" w:rsidP="00F01A56">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45.5</w:t>
            </w:r>
          </w:p>
        </w:tc>
        <w:tc>
          <w:tcPr>
            <w:tcW w:w="499" w:type="pct"/>
            <w:vAlign w:val="center"/>
          </w:tcPr>
          <w:p w14:paraId="018FCE88" w14:textId="47127FFF" w:rsidR="00F01A56" w:rsidRPr="00925091" w:rsidRDefault="00F01A56" w:rsidP="00F01A56">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41.6</w:t>
            </w:r>
          </w:p>
        </w:tc>
      </w:tr>
      <w:tr w:rsidR="002E37D4" w:rsidRPr="00925091" w14:paraId="36E20155" w14:textId="77777777" w:rsidTr="00E15C2F">
        <w:trPr>
          <w:cantSplit/>
          <w:jc w:val="center"/>
        </w:trPr>
        <w:tc>
          <w:tcPr>
            <w:tcW w:w="257" w:type="pct"/>
            <w:vAlign w:val="center"/>
            <w:hideMark/>
          </w:tcPr>
          <w:p w14:paraId="748604A7" w14:textId="77777777" w:rsidR="00F01A56" w:rsidRPr="00925091" w:rsidRDefault="00F01A56" w:rsidP="00F01A56">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WS.11</w:t>
            </w:r>
          </w:p>
        </w:tc>
        <w:tc>
          <w:tcPr>
            <w:tcW w:w="860" w:type="pct"/>
            <w:vAlign w:val="center"/>
            <w:hideMark/>
          </w:tcPr>
          <w:p w14:paraId="546D79C7" w14:textId="77777777" w:rsidR="00F01A56" w:rsidRPr="00925091" w:rsidRDefault="00F01A56" w:rsidP="00F01A56">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Removal of excreta for treatment off-site</w:t>
            </w:r>
          </w:p>
        </w:tc>
        <w:tc>
          <w:tcPr>
            <w:tcW w:w="304" w:type="pct"/>
            <w:vAlign w:val="center"/>
            <w:hideMark/>
          </w:tcPr>
          <w:p w14:paraId="06E5B2AB" w14:textId="77777777" w:rsidR="00F01A56" w:rsidRPr="00925091" w:rsidRDefault="00F01A56" w:rsidP="00F01A56">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6.2.1</w:t>
            </w:r>
          </w:p>
        </w:tc>
        <w:tc>
          <w:tcPr>
            <w:tcW w:w="330" w:type="pct"/>
            <w:vAlign w:val="center"/>
            <w:hideMark/>
          </w:tcPr>
          <w:p w14:paraId="350408C3" w14:textId="77777777" w:rsidR="00F01A56" w:rsidRPr="00925091" w:rsidRDefault="00F01A56" w:rsidP="00F01A56">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WS</w:t>
            </w:r>
          </w:p>
        </w:tc>
        <w:tc>
          <w:tcPr>
            <w:tcW w:w="2250" w:type="pct"/>
            <w:vAlign w:val="center"/>
            <w:hideMark/>
          </w:tcPr>
          <w:p w14:paraId="76D0F4FB" w14:textId="2110EF5B" w:rsidR="00F01A56" w:rsidRPr="00925091" w:rsidRDefault="00B45166" w:rsidP="00F01A56">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Percentage of household members using an improved on-site sanitation facility from which a service provider has removed waste for treatment off-site</w:t>
            </w:r>
          </w:p>
        </w:tc>
        <w:tc>
          <w:tcPr>
            <w:tcW w:w="500" w:type="pct"/>
            <w:vAlign w:val="center"/>
          </w:tcPr>
          <w:p w14:paraId="495340B6" w14:textId="688ADC3B" w:rsidR="00F01A56" w:rsidRPr="00925091" w:rsidRDefault="00F01A56" w:rsidP="00F01A56">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15.2</w:t>
            </w:r>
          </w:p>
        </w:tc>
        <w:tc>
          <w:tcPr>
            <w:tcW w:w="499" w:type="pct"/>
            <w:vAlign w:val="center"/>
          </w:tcPr>
          <w:p w14:paraId="19E665F4" w14:textId="2BC538B9" w:rsidR="00F01A56" w:rsidRPr="00925091" w:rsidRDefault="00F01A56" w:rsidP="00F01A56">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18.7</w:t>
            </w:r>
          </w:p>
        </w:tc>
      </w:tr>
      <w:tr w:rsidR="002E37D4" w:rsidRPr="00925091" w14:paraId="7F7E74A6" w14:textId="77777777" w:rsidTr="00E15C2F">
        <w:trPr>
          <w:cantSplit/>
          <w:jc w:val="center"/>
        </w:trPr>
        <w:tc>
          <w:tcPr>
            <w:tcW w:w="257" w:type="pct"/>
            <w:vAlign w:val="center"/>
            <w:hideMark/>
          </w:tcPr>
          <w:p w14:paraId="1759DC7E"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WS.12</w:t>
            </w:r>
          </w:p>
        </w:tc>
        <w:tc>
          <w:tcPr>
            <w:tcW w:w="860" w:type="pct"/>
            <w:vAlign w:val="center"/>
            <w:hideMark/>
          </w:tcPr>
          <w:p w14:paraId="6D6C939B"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Menstrual hygiene management</w:t>
            </w:r>
          </w:p>
        </w:tc>
        <w:tc>
          <w:tcPr>
            <w:tcW w:w="304" w:type="pct"/>
            <w:vAlign w:val="bottom"/>
          </w:tcPr>
          <w:p w14:paraId="7967863C"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p>
        </w:tc>
        <w:tc>
          <w:tcPr>
            <w:tcW w:w="330" w:type="pct"/>
            <w:vAlign w:val="center"/>
            <w:hideMark/>
          </w:tcPr>
          <w:p w14:paraId="13959F6A"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UN</w:t>
            </w:r>
          </w:p>
        </w:tc>
        <w:tc>
          <w:tcPr>
            <w:tcW w:w="2250" w:type="pct"/>
            <w:vAlign w:val="center"/>
            <w:hideMark/>
          </w:tcPr>
          <w:p w14:paraId="6E116379" w14:textId="1C987A86" w:rsidR="003A0A20" w:rsidRPr="00925091" w:rsidRDefault="003A0A20" w:rsidP="0050433D">
            <w:pPr>
              <w:spacing w:before="0" w:after="0" w:line="240" w:lineRule="auto"/>
              <w:rPr>
                <w:rFonts w:asciiTheme="majorHAnsi" w:hAnsiTheme="majorHAnsi" w:cstheme="majorHAnsi"/>
                <w:sz w:val="18"/>
                <w:szCs w:val="18"/>
                <w:lang w:val="en-GB"/>
              </w:rPr>
            </w:pPr>
            <w:r w:rsidRPr="00925091">
              <w:rPr>
                <w:rFonts w:asciiTheme="majorHAnsi" w:hAnsiTheme="majorHAnsi" w:cstheme="majorHAnsi"/>
                <w:bCs/>
                <w:sz w:val="18"/>
                <w:szCs w:val="18"/>
                <w:lang w:val="en-GB"/>
              </w:rPr>
              <w:t xml:space="preserve">Percentage </w:t>
            </w:r>
            <w:r w:rsidRPr="00925091">
              <w:rPr>
                <w:rFonts w:asciiTheme="majorHAnsi" w:hAnsiTheme="majorHAnsi" w:cstheme="majorHAnsi"/>
                <w:sz w:val="18"/>
                <w:szCs w:val="18"/>
                <w:lang w:val="en-GB"/>
              </w:rPr>
              <w:t xml:space="preserve">of </w:t>
            </w:r>
            <w:r w:rsidR="000E7C5F">
              <w:rPr>
                <w:rFonts w:asciiTheme="majorHAnsi" w:hAnsiTheme="majorHAnsi" w:cstheme="majorHAnsi"/>
                <w:sz w:val="18"/>
                <w:szCs w:val="18"/>
                <w:lang w:val="en-GB"/>
              </w:rPr>
              <w:t xml:space="preserve">women </w:t>
            </w:r>
            <w:r w:rsidR="0078498B">
              <w:rPr>
                <w:rFonts w:asciiTheme="majorHAnsi" w:hAnsiTheme="majorHAnsi" w:cstheme="majorHAnsi"/>
                <w:sz w:val="18"/>
                <w:szCs w:val="18"/>
                <w:lang w:val="en-GB"/>
              </w:rPr>
              <w:t>aged</w:t>
            </w:r>
            <w:r w:rsidRPr="00925091">
              <w:rPr>
                <w:rFonts w:asciiTheme="majorHAnsi" w:hAnsiTheme="majorHAnsi" w:cstheme="majorHAnsi"/>
                <w:sz w:val="18"/>
                <w:szCs w:val="18"/>
                <w:lang w:val="en-GB"/>
              </w:rPr>
              <w:t xml:space="preserve"> 1</w:t>
            </w:r>
            <w:r w:rsidR="00B028AA" w:rsidRPr="00925091">
              <w:rPr>
                <w:rFonts w:asciiTheme="majorHAnsi" w:hAnsiTheme="majorHAnsi" w:cstheme="majorHAnsi"/>
                <w:sz w:val="18"/>
                <w:szCs w:val="18"/>
                <w:lang w:val="en-GB"/>
              </w:rPr>
              <w:t>5–</w:t>
            </w:r>
            <w:r w:rsidRPr="00925091">
              <w:rPr>
                <w:rFonts w:asciiTheme="majorHAnsi" w:hAnsiTheme="majorHAnsi" w:cstheme="majorHAnsi"/>
                <w:sz w:val="18"/>
                <w:szCs w:val="18"/>
                <w:lang w:val="en-GB"/>
              </w:rPr>
              <w:t>49 years reporting menstruating in the last 12 months and using menstrual hygiene materials with a private place to wash and change while at home</w:t>
            </w:r>
          </w:p>
        </w:tc>
        <w:tc>
          <w:tcPr>
            <w:tcW w:w="500" w:type="pct"/>
            <w:vAlign w:val="center"/>
          </w:tcPr>
          <w:p w14:paraId="2C21FB1D" w14:textId="322FA43E" w:rsidR="003A0A20" w:rsidRPr="00925091" w:rsidRDefault="005955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97.4</w:t>
            </w:r>
          </w:p>
        </w:tc>
        <w:tc>
          <w:tcPr>
            <w:tcW w:w="499" w:type="pct"/>
            <w:vAlign w:val="center"/>
          </w:tcPr>
          <w:p w14:paraId="2EAB5F94" w14:textId="481DD7F0" w:rsidR="003A0A20" w:rsidRPr="00925091" w:rsidRDefault="005955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94.9</w:t>
            </w:r>
          </w:p>
        </w:tc>
      </w:tr>
      <w:tr w:rsidR="002E37D4" w:rsidRPr="00925091" w14:paraId="7283C57F" w14:textId="77777777" w:rsidTr="00E15C2F">
        <w:trPr>
          <w:cantSplit/>
          <w:jc w:val="center"/>
        </w:trPr>
        <w:tc>
          <w:tcPr>
            <w:tcW w:w="257" w:type="pct"/>
            <w:vAlign w:val="center"/>
            <w:hideMark/>
          </w:tcPr>
          <w:p w14:paraId="314DF3E0"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WS.13</w:t>
            </w:r>
          </w:p>
        </w:tc>
        <w:tc>
          <w:tcPr>
            <w:tcW w:w="860" w:type="pct"/>
            <w:vAlign w:val="center"/>
            <w:hideMark/>
          </w:tcPr>
          <w:p w14:paraId="16919DB0"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Exclusion from activities during menstruation</w:t>
            </w:r>
          </w:p>
        </w:tc>
        <w:tc>
          <w:tcPr>
            <w:tcW w:w="304" w:type="pct"/>
            <w:vAlign w:val="center"/>
          </w:tcPr>
          <w:p w14:paraId="6B5B1D16"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p>
        </w:tc>
        <w:tc>
          <w:tcPr>
            <w:tcW w:w="330" w:type="pct"/>
            <w:vAlign w:val="center"/>
            <w:hideMark/>
          </w:tcPr>
          <w:p w14:paraId="2177BF05"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UN</w:t>
            </w:r>
          </w:p>
        </w:tc>
        <w:tc>
          <w:tcPr>
            <w:tcW w:w="2250" w:type="pct"/>
            <w:vAlign w:val="center"/>
            <w:hideMark/>
          </w:tcPr>
          <w:p w14:paraId="09E7D732" w14:textId="686138B4" w:rsidR="003A0A20" w:rsidRPr="00925091" w:rsidRDefault="003A0A20" w:rsidP="0050433D">
            <w:pPr>
              <w:spacing w:before="0" w:after="0" w:line="240" w:lineRule="auto"/>
              <w:rPr>
                <w:rFonts w:asciiTheme="majorHAnsi" w:hAnsiTheme="majorHAnsi" w:cstheme="majorHAnsi"/>
                <w:sz w:val="18"/>
                <w:szCs w:val="18"/>
                <w:lang w:val="en-GB"/>
              </w:rPr>
            </w:pPr>
            <w:r w:rsidRPr="00925091">
              <w:rPr>
                <w:rFonts w:asciiTheme="majorHAnsi" w:hAnsiTheme="majorHAnsi" w:cstheme="majorHAnsi"/>
                <w:bCs/>
                <w:sz w:val="18"/>
                <w:szCs w:val="18"/>
                <w:lang w:val="en-GB"/>
              </w:rPr>
              <w:t xml:space="preserve">Percentage </w:t>
            </w:r>
            <w:r w:rsidRPr="00925091">
              <w:rPr>
                <w:rFonts w:asciiTheme="majorHAnsi" w:hAnsiTheme="majorHAnsi" w:cstheme="majorHAnsi"/>
                <w:sz w:val="18"/>
                <w:szCs w:val="18"/>
                <w:lang w:val="en-GB"/>
              </w:rPr>
              <w:t xml:space="preserve">of </w:t>
            </w:r>
            <w:r w:rsidR="000E7C5F">
              <w:rPr>
                <w:rFonts w:asciiTheme="majorHAnsi" w:hAnsiTheme="majorHAnsi" w:cstheme="majorHAnsi"/>
                <w:sz w:val="18"/>
                <w:szCs w:val="18"/>
                <w:lang w:val="en-GB"/>
              </w:rPr>
              <w:t xml:space="preserve">women </w:t>
            </w:r>
            <w:r w:rsidR="0078498B">
              <w:rPr>
                <w:rFonts w:asciiTheme="majorHAnsi" w:hAnsiTheme="majorHAnsi" w:cstheme="majorHAnsi"/>
                <w:sz w:val="18"/>
                <w:szCs w:val="18"/>
                <w:lang w:val="en-GB"/>
              </w:rPr>
              <w:t>aged</w:t>
            </w:r>
            <w:r w:rsidRPr="00925091">
              <w:rPr>
                <w:rFonts w:asciiTheme="majorHAnsi" w:hAnsiTheme="majorHAnsi" w:cstheme="majorHAnsi"/>
                <w:sz w:val="18"/>
                <w:szCs w:val="18"/>
                <w:lang w:val="en-GB"/>
              </w:rPr>
              <w:t xml:space="preserve"> 1</w:t>
            </w:r>
            <w:r w:rsidR="00B028AA" w:rsidRPr="00925091">
              <w:rPr>
                <w:rFonts w:asciiTheme="majorHAnsi" w:hAnsiTheme="majorHAnsi" w:cstheme="majorHAnsi"/>
                <w:sz w:val="18"/>
                <w:szCs w:val="18"/>
                <w:lang w:val="en-GB"/>
              </w:rPr>
              <w:t>5–</w:t>
            </w:r>
            <w:r w:rsidRPr="00925091">
              <w:rPr>
                <w:rFonts w:asciiTheme="majorHAnsi" w:hAnsiTheme="majorHAnsi" w:cstheme="majorHAnsi"/>
                <w:sz w:val="18"/>
                <w:szCs w:val="18"/>
                <w:lang w:val="en-GB"/>
              </w:rPr>
              <w:t>49 years reporting menstruating in the last 12 months who did not participate in social activities, school or work due to their last menstruation</w:t>
            </w:r>
          </w:p>
        </w:tc>
        <w:tc>
          <w:tcPr>
            <w:tcW w:w="500" w:type="pct"/>
            <w:vAlign w:val="center"/>
          </w:tcPr>
          <w:p w14:paraId="1E374B5E" w14:textId="68BCAC12" w:rsidR="003A0A20" w:rsidRPr="00925091" w:rsidRDefault="005955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9.2</w:t>
            </w:r>
          </w:p>
        </w:tc>
        <w:tc>
          <w:tcPr>
            <w:tcW w:w="499" w:type="pct"/>
            <w:vAlign w:val="center"/>
          </w:tcPr>
          <w:p w14:paraId="4A532373" w14:textId="3BF1FE03" w:rsidR="003A0A20" w:rsidRPr="00925091" w:rsidRDefault="005955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14.8</w:t>
            </w:r>
          </w:p>
        </w:tc>
      </w:tr>
    </w:tbl>
    <w:p w14:paraId="4335D658" w14:textId="01CF4421" w:rsidR="003A0A20" w:rsidRPr="00925091" w:rsidRDefault="003A0A20" w:rsidP="004D4363">
      <w:pPr>
        <w:spacing w:line="269" w:lineRule="auto"/>
        <w:contextualSpacing/>
        <w:rPr>
          <w:rFonts w:asciiTheme="majorHAnsi" w:hAnsiTheme="majorHAnsi" w:cstheme="majorHAnsi"/>
          <w:szCs w:val="22"/>
          <w:lang w:val="en-GB"/>
        </w:rPr>
      </w:pPr>
    </w:p>
    <w:p w14:paraId="21E22F5B" w14:textId="77777777" w:rsidR="003A0A20" w:rsidRPr="00925091" w:rsidRDefault="003A0A20" w:rsidP="004D4363">
      <w:pPr>
        <w:spacing w:line="269" w:lineRule="auto"/>
        <w:contextualSpacing/>
        <w:rPr>
          <w:rFonts w:asciiTheme="majorHAnsi" w:hAnsiTheme="majorHAnsi" w:cstheme="majorHAnsi"/>
          <w:szCs w:val="22"/>
          <w:lang w:val="en-GB"/>
        </w:rPr>
      </w:pPr>
    </w:p>
    <w:p w14:paraId="6A3C5B60" w14:textId="77777777" w:rsidR="0097134F" w:rsidRPr="00925091" w:rsidRDefault="0097134F" w:rsidP="004D4363">
      <w:pPr>
        <w:spacing w:line="269" w:lineRule="auto"/>
        <w:contextualSpacing/>
        <w:rPr>
          <w:rFonts w:asciiTheme="majorHAnsi" w:hAnsiTheme="majorHAnsi" w:cstheme="majorHAnsi"/>
          <w:szCs w:val="22"/>
          <w:lang w:val="en-GB"/>
        </w:rPr>
      </w:pPr>
    </w:p>
    <w:p w14:paraId="288A711B" w14:textId="77777777" w:rsidR="0097134F" w:rsidRPr="00925091" w:rsidRDefault="0097134F" w:rsidP="004D4363">
      <w:pPr>
        <w:spacing w:line="269" w:lineRule="auto"/>
        <w:contextualSpacing/>
        <w:rPr>
          <w:rFonts w:asciiTheme="majorHAnsi" w:hAnsiTheme="majorHAnsi" w:cstheme="majorHAnsi"/>
          <w:szCs w:val="22"/>
          <w:lang w:val="en-GB"/>
        </w:rPr>
        <w:sectPr w:rsidR="0097134F" w:rsidRPr="00925091" w:rsidSect="00E9223B">
          <w:pgSz w:w="16839" w:h="11907" w:orient="landscape" w:code="9"/>
          <w:pgMar w:top="1440" w:right="1440" w:bottom="1440" w:left="1440" w:header="720" w:footer="720" w:gutter="0"/>
          <w:cols w:space="720"/>
          <w:docGrid w:linePitch="299"/>
        </w:sectPr>
      </w:pPr>
    </w:p>
    <w:tbl>
      <w:tblPr>
        <w:tblW w:w="50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72" w:type="dxa"/>
          <w:bottom w:w="72" w:type="dxa"/>
          <w:right w:w="72" w:type="dxa"/>
        </w:tblCellMar>
        <w:tblLook w:val="01E0" w:firstRow="1" w:lastRow="1" w:firstColumn="1" w:lastColumn="1" w:noHBand="0" w:noVBand="0"/>
      </w:tblPr>
      <w:tblGrid>
        <w:gridCol w:w="893"/>
        <w:gridCol w:w="2234"/>
        <w:gridCol w:w="847"/>
        <w:gridCol w:w="923"/>
        <w:gridCol w:w="6292"/>
        <w:gridCol w:w="1398"/>
        <w:gridCol w:w="1395"/>
      </w:tblGrid>
      <w:tr w:rsidR="002E37D4" w:rsidRPr="00925091" w14:paraId="227A4831" w14:textId="77777777" w:rsidTr="002E37D4">
        <w:trPr>
          <w:cantSplit/>
          <w:trHeight w:val="386"/>
          <w:tblHeader/>
          <w:jc w:val="center"/>
        </w:trPr>
        <w:tc>
          <w:tcPr>
            <w:tcW w:w="1118" w:type="pct"/>
            <w:gridSpan w:val="2"/>
            <w:vAlign w:val="center"/>
            <w:hideMark/>
          </w:tcPr>
          <w:p w14:paraId="38F05432" w14:textId="77777777" w:rsidR="003A0A20" w:rsidRPr="00150B7C" w:rsidRDefault="003A0A20" w:rsidP="003A0A20">
            <w:pPr>
              <w:spacing w:before="0" w:after="0" w:line="240" w:lineRule="auto"/>
              <w:rPr>
                <w:rFonts w:asciiTheme="majorHAnsi" w:hAnsiTheme="majorHAnsi" w:cstheme="majorHAnsi"/>
                <w:lang w:val="en-GB"/>
              </w:rPr>
            </w:pPr>
            <w:r w:rsidRPr="00150B7C">
              <w:rPr>
                <w:rFonts w:asciiTheme="majorHAnsi" w:hAnsiTheme="majorHAnsi" w:cstheme="majorHAnsi"/>
                <w:b/>
                <w:lang w:val="en-GB"/>
              </w:rPr>
              <w:lastRenderedPageBreak/>
              <w:t>MICS INDICATOR</w:t>
            </w:r>
          </w:p>
        </w:tc>
        <w:tc>
          <w:tcPr>
            <w:tcW w:w="303" w:type="pct"/>
            <w:vAlign w:val="center"/>
            <w:hideMark/>
          </w:tcPr>
          <w:p w14:paraId="76DAE19F" w14:textId="1787B58F" w:rsidR="003A0A20" w:rsidRPr="00150B7C" w:rsidRDefault="00367034" w:rsidP="00DC3836">
            <w:pPr>
              <w:spacing w:before="0" w:after="0" w:line="240" w:lineRule="auto"/>
              <w:jc w:val="center"/>
              <w:rPr>
                <w:rFonts w:asciiTheme="majorHAnsi" w:hAnsiTheme="majorHAnsi" w:cstheme="majorHAnsi"/>
                <w:b/>
                <w:lang w:val="en-GB"/>
              </w:rPr>
            </w:pPr>
            <w:r w:rsidRPr="00150B7C">
              <w:rPr>
                <w:rFonts w:asciiTheme="majorHAnsi" w:hAnsiTheme="majorHAnsi" w:cstheme="majorHAnsi"/>
                <w:b/>
                <w:lang w:val="en-GB"/>
              </w:rPr>
              <w:t>SDG</w:t>
            </w:r>
            <w:r w:rsidR="00AE07EA" w:rsidRPr="00150B7C">
              <w:rPr>
                <w:rFonts w:asciiTheme="majorHAnsi" w:hAnsiTheme="majorHAnsi" w:cstheme="majorHAnsi"/>
                <w:bCs/>
                <w:vertAlign w:val="superscript"/>
                <w:lang w:val="en-GB"/>
              </w:rPr>
              <w:fldChar w:fldCharType="begin"/>
            </w:r>
            <w:r w:rsidR="00AE07EA" w:rsidRPr="00150B7C">
              <w:rPr>
                <w:rFonts w:asciiTheme="majorHAnsi" w:hAnsiTheme="majorHAnsi" w:cstheme="majorHAnsi"/>
                <w:bCs/>
                <w:vertAlign w:val="superscript"/>
                <w:lang w:val="en-GB"/>
              </w:rPr>
              <w:instrText xml:space="preserve"> NOTEREF _Ref51590694 \h  \* MERGEFORMAT </w:instrText>
            </w:r>
            <w:r w:rsidR="00AE07EA" w:rsidRPr="00150B7C">
              <w:rPr>
                <w:rFonts w:asciiTheme="majorHAnsi" w:hAnsiTheme="majorHAnsi" w:cstheme="majorHAnsi"/>
                <w:bCs/>
                <w:vertAlign w:val="superscript"/>
                <w:lang w:val="en-GB"/>
              </w:rPr>
            </w:r>
            <w:r w:rsidR="00AE07EA" w:rsidRPr="00150B7C">
              <w:rPr>
                <w:rFonts w:asciiTheme="majorHAnsi" w:hAnsiTheme="majorHAnsi" w:cstheme="majorHAnsi"/>
                <w:bCs/>
                <w:vertAlign w:val="superscript"/>
                <w:lang w:val="en-GB"/>
              </w:rPr>
              <w:fldChar w:fldCharType="separate"/>
            </w:r>
            <w:r w:rsidR="00EE186C">
              <w:rPr>
                <w:rFonts w:asciiTheme="majorHAnsi" w:hAnsiTheme="majorHAnsi" w:cstheme="majorHAnsi"/>
                <w:bCs/>
                <w:vertAlign w:val="superscript"/>
                <w:lang w:val="en-GB"/>
              </w:rPr>
              <w:t>1</w:t>
            </w:r>
            <w:r w:rsidR="00AE07EA" w:rsidRPr="00150B7C">
              <w:rPr>
                <w:rFonts w:asciiTheme="majorHAnsi" w:hAnsiTheme="majorHAnsi" w:cstheme="majorHAnsi"/>
                <w:bCs/>
                <w:vertAlign w:val="superscript"/>
                <w:lang w:val="en-GB"/>
              </w:rPr>
              <w:fldChar w:fldCharType="end"/>
            </w:r>
          </w:p>
        </w:tc>
        <w:tc>
          <w:tcPr>
            <w:tcW w:w="330" w:type="pct"/>
            <w:vAlign w:val="center"/>
            <w:hideMark/>
          </w:tcPr>
          <w:p w14:paraId="460E7A56" w14:textId="3D3DF9C5" w:rsidR="003A0A20" w:rsidRPr="00150B7C" w:rsidRDefault="003A0A20" w:rsidP="003A0A20">
            <w:pPr>
              <w:spacing w:before="0" w:after="0" w:line="240" w:lineRule="auto"/>
              <w:rPr>
                <w:rFonts w:asciiTheme="majorHAnsi" w:hAnsiTheme="majorHAnsi" w:cstheme="majorHAnsi"/>
                <w:b/>
                <w:lang w:val="en-GB"/>
              </w:rPr>
            </w:pPr>
            <w:r w:rsidRPr="00150B7C">
              <w:rPr>
                <w:rFonts w:asciiTheme="majorHAnsi" w:hAnsiTheme="majorHAnsi" w:cstheme="majorHAnsi"/>
                <w:b/>
                <w:lang w:val="en-GB"/>
              </w:rPr>
              <w:t>Module</w:t>
            </w:r>
            <w:r w:rsidR="00AE07EA" w:rsidRPr="00150B7C">
              <w:rPr>
                <w:rFonts w:asciiTheme="majorHAnsi" w:hAnsiTheme="majorHAnsi" w:cstheme="majorHAnsi"/>
                <w:bCs/>
                <w:vertAlign w:val="superscript"/>
                <w:lang w:val="en-GB"/>
              </w:rPr>
              <w:fldChar w:fldCharType="begin"/>
            </w:r>
            <w:r w:rsidR="00AE07EA" w:rsidRPr="00150B7C">
              <w:rPr>
                <w:rFonts w:asciiTheme="majorHAnsi" w:hAnsiTheme="majorHAnsi" w:cstheme="majorHAnsi"/>
                <w:bCs/>
                <w:vertAlign w:val="superscript"/>
                <w:lang w:val="en-GB"/>
              </w:rPr>
              <w:instrText xml:space="preserve"> NOTEREF _Ref51590735 \h  \* MERGEFORMAT </w:instrText>
            </w:r>
            <w:r w:rsidR="00AE07EA" w:rsidRPr="00150B7C">
              <w:rPr>
                <w:rFonts w:asciiTheme="majorHAnsi" w:hAnsiTheme="majorHAnsi" w:cstheme="majorHAnsi"/>
                <w:bCs/>
                <w:vertAlign w:val="superscript"/>
                <w:lang w:val="en-GB"/>
              </w:rPr>
            </w:r>
            <w:r w:rsidR="00AE07EA" w:rsidRPr="00150B7C">
              <w:rPr>
                <w:rFonts w:asciiTheme="majorHAnsi" w:hAnsiTheme="majorHAnsi" w:cstheme="majorHAnsi"/>
                <w:bCs/>
                <w:vertAlign w:val="superscript"/>
                <w:lang w:val="en-GB"/>
              </w:rPr>
              <w:fldChar w:fldCharType="separate"/>
            </w:r>
            <w:r w:rsidR="00EE186C">
              <w:rPr>
                <w:rFonts w:asciiTheme="majorHAnsi" w:hAnsiTheme="majorHAnsi" w:cstheme="majorHAnsi"/>
                <w:bCs/>
                <w:vertAlign w:val="superscript"/>
                <w:lang w:val="en-GB"/>
              </w:rPr>
              <w:t>2</w:t>
            </w:r>
            <w:r w:rsidR="00AE07EA" w:rsidRPr="00150B7C">
              <w:rPr>
                <w:rFonts w:asciiTheme="majorHAnsi" w:hAnsiTheme="majorHAnsi" w:cstheme="majorHAnsi"/>
                <w:bCs/>
                <w:vertAlign w:val="superscript"/>
                <w:lang w:val="en-GB"/>
              </w:rPr>
              <w:fldChar w:fldCharType="end"/>
            </w:r>
          </w:p>
        </w:tc>
        <w:tc>
          <w:tcPr>
            <w:tcW w:w="2250" w:type="pct"/>
            <w:vAlign w:val="center"/>
            <w:hideMark/>
          </w:tcPr>
          <w:p w14:paraId="34780C89" w14:textId="5FB3FB7D" w:rsidR="003A0A20" w:rsidRPr="00150B7C" w:rsidRDefault="00367034" w:rsidP="00DC3836">
            <w:pPr>
              <w:spacing w:before="0" w:after="0" w:line="240" w:lineRule="auto"/>
              <w:rPr>
                <w:rFonts w:asciiTheme="majorHAnsi" w:hAnsiTheme="majorHAnsi" w:cstheme="majorHAnsi"/>
                <w:b/>
                <w:lang w:val="en-GB"/>
              </w:rPr>
            </w:pPr>
            <w:r w:rsidRPr="00150B7C">
              <w:rPr>
                <w:rFonts w:asciiTheme="majorHAnsi" w:hAnsiTheme="majorHAnsi" w:cstheme="majorHAnsi"/>
                <w:b/>
                <w:lang w:val="en-GB"/>
              </w:rPr>
              <w:t>Description</w:t>
            </w:r>
            <w:r w:rsidR="00AE07EA" w:rsidRPr="00150B7C">
              <w:rPr>
                <w:rFonts w:asciiTheme="majorHAnsi" w:hAnsiTheme="majorHAnsi" w:cstheme="majorHAnsi"/>
                <w:bCs/>
                <w:vertAlign w:val="superscript"/>
                <w:lang w:val="en-GB"/>
              </w:rPr>
              <w:fldChar w:fldCharType="begin"/>
            </w:r>
            <w:r w:rsidR="00AE07EA" w:rsidRPr="00150B7C">
              <w:rPr>
                <w:rFonts w:asciiTheme="majorHAnsi" w:hAnsiTheme="majorHAnsi" w:cstheme="majorHAnsi"/>
                <w:bCs/>
                <w:vertAlign w:val="superscript"/>
                <w:lang w:val="en-GB"/>
              </w:rPr>
              <w:instrText xml:space="preserve"> NOTEREF _Ref51590753 \h  \* MERGEFORMAT </w:instrText>
            </w:r>
            <w:r w:rsidR="00AE07EA" w:rsidRPr="00150B7C">
              <w:rPr>
                <w:rFonts w:asciiTheme="majorHAnsi" w:hAnsiTheme="majorHAnsi" w:cstheme="majorHAnsi"/>
                <w:bCs/>
                <w:vertAlign w:val="superscript"/>
                <w:lang w:val="en-GB"/>
              </w:rPr>
            </w:r>
            <w:r w:rsidR="00AE07EA" w:rsidRPr="00150B7C">
              <w:rPr>
                <w:rFonts w:asciiTheme="majorHAnsi" w:hAnsiTheme="majorHAnsi" w:cstheme="majorHAnsi"/>
                <w:bCs/>
                <w:vertAlign w:val="superscript"/>
                <w:lang w:val="en-GB"/>
              </w:rPr>
              <w:fldChar w:fldCharType="separate"/>
            </w:r>
            <w:r w:rsidR="00EE186C">
              <w:rPr>
                <w:rFonts w:asciiTheme="majorHAnsi" w:hAnsiTheme="majorHAnsi" w:cstheme="majorHAnsi"/>
                <w:bCs/>
                <w:vertAlign w:val="superscript"/>
                <w:lang w:val="en-GB"/>
              </w:rPr>
              <w:t>3</w:t>
            </w:r>
            <w:r w:rsidR="00AE07EA" w:rsidRPr="00150B7C">
              <w:rPr>
                <w:rFonts w:asciiTheme="majorHAnsi" w:hAnsiTheme="majorHAnsi" w:cstheme="majorHAnsi"/>
                <w:bCs/>
                <w:vertAlign w:val="superscript"/>
                <w:lang w:val="en-GB"/>
              </w:rPr>
              <w:fldChar w:fldCharType="end"/>
            </w:r>
          </w:p>
        </w:tc>
        <w:tc>
          <w:tcPr>
            <w:tcW w:w="500" w:type="pct"/>
            <w:vAlign w:val="center"/>
            <w:hideMark/>
          </w:tcPr>
          <w:p w14:paraId="7C85AEB2" w14:textId="77777777" w:rsidR="003A0A20" w:rsidRPr="00150B7C" w:rsidRDefault="003A0A20" w:rsidP="003A0A20">
            <w:pPr>
              <w:spacing w:before="0" w:after="0" w:line="240" w:lineRule="auto"/>
              <w:jc w:val="center"/>
              <w:rPr>
                <w:rFonts w:asciiTheme="majorHAnsi" w:hAnsiTheme="majorHAnsi" w:cstheme="majorHAnsi"/>
                <w:b/>
                <w:lang w:val="en-GB"/>
              </w:rPr>
            </w:pPr>
            <w:r w:rsidRPr="00150B7C">
              <w:rPr>
                <w:rFonts w:asciiTheme="majorHAnsi" w:hAnsiTheme="majorHAnsi" w:cstheme="majorHAnsi"/>
                <w:b/>
                <w:lang w:val="en-GB"/>
              </w:rPr>
              <w:t>Serbia</w:t>
            </w:r>
          </w:p>
        </w:tc>
        <w:tc>
          <w:tcPr>
            <w:tcW w:w="500" w:type="pct"/>
            <w:vAlign w:val="center"/>
            <w:hideMark/>
          </w:tcPr>
          <w:p w14:paraId="2F8BD515" w14:textId="77777777" w:rsidR="003A0A20" w:rsidRPr="00925091" w:rsidRDefault="003A0A20" w:rsidP="003A0A20">
            <w:pPr>
              <w:spacing w:before="0" w:after="0" w:line="240" w:lineRule="auto"/>
              <w:jc w:val="center"/>
              <w:rPr>
                <w:rFonts w:asciiTheme="majorHAnsi" w:hAnsiTheme="majorHAnsi" w:cstheme="majorHAnsi"/>
                <w:b/>
                <w:lang w:val="en-GB"/>
              </w:rPr>
            </w:pPr>
            <w:r w:rsidRPr="00150B7C">
              <w:rPr>
                <w:rFonts w:asciiTheme="majorHAnsi" w:hAnsiTheme="majorHAnsi" w:cstheme="majorHAnsi"/>
                <w:b/>
                <w:lang w:val="en-GB"/>
              </w:rPr>
              <w:t>Serbia Roma Settlements</w:t>
            </w:r>
          </w:p>
        </w:tc>
      </w:tr>
      <w:tr w:rsidR="002E37D4" w:rsidRPr="00925091" w14:paraId="14415C40" w14:textId="77777777" w:rsidTr="002E37D4">
        <w:trPr>
          <w:cantSplit/>
          <w:jc w:val="center"/>
        </w:trPr>
        <w:tc>
          <w:tcPr>
            <w:tcW w:w="5000" w:type="pct"/>
            <w:gridSpan w:val="7"/>
            <w:shd w:val="clear" w:color="auto" w:fill="000000"/>
            <w:vAlign w:val="center"/>
            <w:hideMark/>
          </w:tcPr>
          <w:p w14:paraId="018CDE86" w14:textId="77FEC7D6" w:rsidR="002E37D4" w:rsidRPr="00925091" w:rsidRDefault="002E37D4" w:rsidP="002E37D4">
            <w:pPr>
              <w:spacing w:before="0" w:after="0" w:line="240" w:lineRule="auto"/>
              <w:rPr>
                <w:rFonts w:asciiTheme="majorHAnsi" w:hAnsiTheme="majorHAnsi" w:cstheme="majorHAnsi"/>
                <w:b/>
                <w:lang w:val="en-GB"/>
              </w:rPr>
            </w:pPr>
            <w:r w:rsidRPr="00925091">
              <w:rPr>
                <w:rFonts w:asciiTheme="majorHAnsi" w:hAnsiTheme="majorHAnsi" w:cstheme="majorHAnsi"/>
                <w:b/>
                <w:lang w:val="en-GB"/>
              </w:rPr>
              <w:t>EQUITABLE CHANCE IN LIFE</w:t>
            </w:r>
          </w:p>
        </w:tc>
      </w:tr>
      <w:tr w:rsidR="002E37D4" w:rsidRPr="00925091" w14:paraId="53E7A1C9" w14:textId="77777777" w:rsidTr="002E37D4">
        <w:trPr>
          <w:cantSplit/>
          <w:jc w:val="center"/>
        </w:trPr>
        <w:tc>
          <w:tcPr>
            <w:tcW w:w="319" w:type="pct"/>
            <w:vAlign w:val="center"/>
            <w:hideMark/>
          </w:tcPr>
          <w:p w14:paraId="2A7CC51D"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EQ.1</w:t>
            </w:r>
          </w:p>
        </w:tc>
        <w:tc>
          <w:tcPr>
            <w:tcW w:w="799" w:type="pct"/>
            <w:vAlign w:val="center"/>
            <w:hideMark/>
          </w:tcPr>
          <w:p w14:paraId="0FA2C1EB"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Children with functional difficulty</w:t>
            </w:r>
          </w:p>
        </w:tc>
        <w:tc>
          <w:tcPr>
            <w:tcW w:w="303" w:type="pct"/>
            <w:vAlign w:val="center"/>
          </w:tcPr>
          <w:p w14:paraId="71F5FE11"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p>
        </w:tc>
        <w:tc>
          <w:tcPr>
            <w:tcW w:w="330" w:type="pct"/>
            <w:vAlign w:val="center"/>
            <w:hideMark/>
          </w:tcPr>
          <w:p w14:paraId="0520C263"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UCF – FCF</w:t>
            </w:r>
          </w:p>
        </w:tc>
        <w:tc>
          <w:tcPr>
            <w:tcW w:w="2250" w:type="pct"/>
            <w:vAlign w:val="center"/>
            <w:hideMark/>
          </w:tcPr>
          <w:p w14:paraId="54CDF08F" w14:textId="03B9A90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bCs/>
                <w:sz w:val="18"/>
                <w:szCs w:val="18"/>
                <w:lang w:val="en-GB"/>
              </w:rPr>
              <w:t xml:space="preserve">Percentage </w:t>
            </w:r>
            <w:r w:rsidRPr="00925091">
              <w:rPr>
                <w:rFonts w:asciiTheme="majorHAnsi" w:hAnsiTheme="majorHAnsi" w:cstheme="majorHAnsi"/>
                <w:sz w:val="18"/>
                <w:szCs w:val="18"/>
                <w:lang w:val="en-GB"/>
              </w:rPr>
              <w:t xml:space="preserve">of </w:t>
            </w:r>
            <w:r w:rsidR="0078498B">
              <w:rPr>
                <w:rFonts w:asciiTheme="majorHAnsi" w:hAnsiTheme="majorHAnsi" w:cstheme="majorHAnsi"/>
                <w:sz w:val="18"/>
                <w:szCs w:val="18"/>
                <w:lang w:val="en-GB"/>
              </w:rPr>
              <w:t>children aged</w:t>
            </w:r>
            <w:r w:rsidRPr="00925091">
              <w:rPr>
                <w:rFonts w:asciiTheme="majorHAnsi" w:hAnsiTheme="majorHAnsi" w:cstheme="majorHAnsi"/>
                <w:sz w:val="18"/>
                <w:szCs w:val="18"/>
                <w:lang w:val="en-GB"/>
              </w:rPr>
              <w:t xml:space="preserve"> </w:t>
            </w:r>
            <w:r w:rsidR="00B028AA" w:rsidRPr="00925091">
              <w:rPr>
                <w:rFonts w:asciiTheme="majorHAnsi" w:hAnsiTheme="majorHAnsi" w:cstheme="majorHAnsi"/>
                <w:sz w:val="18"/>
                <w:szCs w:val="18"/>
                <w:lang w:val="en-GB"/>
              </w:rPr>
              <w:t>2–</w:t>
            </w:r>
            <w:r w:rsidRPr="00925091">
              <w:rPr>
                <w:rFonts w:asciiTheme="majorHAnsi" w:hAnsiTheme="majorHAnsi" w:cstheme="majorHAnsi"/>
                <w:sz w:val="18"/>
                <w:szCs w:val="18"/>
                <w:lang w:val="en-GB"/>
              </w:rPr>
              <w:t>17 years reported with functional difficulty in at least one domain</w:t>
            </w:r>
          </w:p>
        </w:tc>
        <w:tc>
          <w:tcPr>
            <w:tcW w:w="500" w:type="pct"/>
            <w:vAlign w:val="center"/>
          </w:tcPr>
          <w:p w14:paraId="7B92784F" w14:textId="4DAA7B2D" w:rsidR="003A0A20" w:rsidRPr="00925091" w:rsidRDefault="005955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3.9</w:t>
            </w:r>
          </w:p>
        </w:tc>
        <w:tc>
          <w:tcPr>
            <w:tcW w:w="500" w:type="pct"/>
            <w:vAlign w:val="center"/>
          </w:tcPr>
          <w:p w14:paraId="3D1E7126" w14:textId="36553F53" w:rsidR="003A0A20" w:rsidRPr="00925091" w:rsidRDefault="005955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11.3</w:t>
            </w:r>
          </w:p>
        </w:tc>
      </w:tr>
      <w:tr w:rsidR="002E37D4" w:rsidRPr="00925091" w14:paraId="13164723" w14:textId="77777777" w:rsidTr="002E37D4">
        <w:trPr>
          <w:cantSplit/>
          <w:trHeight w:val="377"/>
          <w:jc w:val="center"/>
        </w:trPr>
        <w:tc>
          <w:tcPr>
            <w:tcW w:w="319" w:type="pct"/>
            <w:vAlign w:val="center"/>
            <w:hideMark/>
          </w:tcPr>
          <w:p w14:paraId="783673D5"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EQ.2a</w:t>
            </w:r>
          </w:p>
          <w:p w14:paraId="5C06AE16"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EQ.2b</w:t>
            </w:r>
          </w:p>
          <w:p w14:paraId="075157A4"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EQ.2c</w:t>
            </w:r>
          </w:p>
        </w:tc>
        <w:tc>
          <w:tcPr>
            <w:tcW w:w="799" w:type="pct"/>
            <w:vAlign w:val="center"/>
            <w:hideMark/>
          </w:tcPr>
          <w:p w14:paraId="569BD34B"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Health insurance coverage</w:t>
            </w:r>
          </w:p>
        </w:tc>
        <w:tc>
          <w:tcPr>
            <w:tcW w:w="303" w:type="pct"/>
            <w:vAlign w:val="center"/>
          </w:tcPr>
          <w:p w14:paraId="3305BE3C"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p>
        </w:tc>
        <w:tc>
          <w:tcPr>
            <w:tcW w:w="330" w:type="pct"/>
            <w:vAlign w:val="center"/>
            <w:hideMark/>
          </w:tcPr>
          <w:p w14:paraId="7E5FE367"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 xml:space="preserve"> </w:t>
            </w:r>
          </w:p>
          <w:p w14:paraId="3FA3DDEE"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WB</w:t>
            </w:r>
          </w:p>
          <w:p w14:paraId="0C85C284"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CB</w:t>
            </w:r>
          </w:p>
          <w:p w14:paraId="0283E746"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UB</w:t>
            </w:r>
          </w:p>
        </w:tc>
        <w:tc>
          <w:tcPr>
            <w:tcW w:w="2250" w:type="pct"/>
            <w:vAlign w:val="center"/>
            <w:hideMark/>
          </w:tcPr>
          <w:p w14:paraId="194C0714"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bCs/>
                <w:sz w:val="18"/>
                <w:szCs w:val="18"/>
                <w:lang w:val="en-GB"/>
              </w:rPr>
              <w:t xml:space="preserve">Percentage </w:t>
            </w:r>
            <w:r w:rsidRPr="00925091">
              <w:rPr>
                <w:rFonts w:asciiTheme="majorHAnsi" w:hAnsiTheme="majorHAnsi" w:cstheme="majorHAnsi"/>
                <w:sz w:val="18"/>
                <w:szCs w:val="18"/>
                <w:lang w:val="en-GB"/>
              </w:rPr>
              <w:t>of women and children covered by health insurance</w:t>
            </w:r>
          </w:p>
          <w:p w14:paraId="14B848E9" w14:textId="257297D1" w:rsidR="003A0A20" w:rsidRPr="00925091" w:rsidRDefault="000E7C5F" w:rsidP="00F00395">
            <w:pPr>
              <w:numPr>
                <w:ilvl w:val="0"/>
                <w:numId w:val="48"/>
              </w:numPr>
              <w:spacing w:before="0" w:after="0" w:line="240" w:lineRule="auto"/>
              <w:contextualSpacing/>
              <w:rPr>
                <w:rFonts w:asciiTheme="majorHAnsi" w:hAnsiTheme="majorHAnsi" w:cstheme="majorHAnsi"/>
                <w:sz w:val="18"/>
                <w:szCs w:val="18"/>
                <w:lang w:val="en-GB"/>
              </w:rPr>
            </w:pPr>
            <w:r>
              <w:rPr>
                <w:rFonts w:asciiTheme="majorHAnsi" w:hAnsiTheme="majorHAnsi" w:cstheme="majorHAnsi"/>
                <w:sz w:val="18"/>
                <w:szCs w:val="18"/>
                <w:lang w:val="en-GB"/>
              </w:rPr>
              <w:t xml:space="preserve">women </w:t>
            </w:r>
            <w:r w:rsidR="0078498B">
              <w:rPr>
                <w:rFonts w:asciiTheme="majorHAnsi" w:hAnsiTheme="majorHAnsi" w:cstheme="majorHAnsi"/>
                <w:sz w:val="18"/>
                <w:szCs w:val="18"/>
                <w:lang w:val="en-GB"/>
              </w:rPr>
              <w:t>aged</w:t>
            </w:r>
            <w:r w:rsidR="003A0A20" w:rsidRPr="00925091">
              <w:rPr>
                <w:rFonts w:asciiTheme="majorHAnsi" w:hAnsiTheme="majorHAnsi" w:cstheme="majorHAnsi"/>
                <w:sz w:val="18"/>
                <w:szCs w:val="18"/>
                <w:lang w:val="en-GB"/>
              </w:rPr>
              <w:t xml:space="preserve"> 1</w:t>
            </w:r>
            <w:r w:rsidR="00B028AA" w:rsidRPr="00925091">
              <w:rPr>
                <w:rFonts w:asciiTheme="majorHAnsi" w:hAnsiTheme="majorHAnsi" w:cstheme="majorHAnsi"/>
                <w:sz w:val="18"/>
                <w:szCs w:val="18"/>
                <w:lang w:val="en-GB"/>
              </w:rPr>
              <w:t>5–</w:t>
            </w:r>
            <w:r w:rsidR="003A0A20" w:rsidRPr="00925091">
              <w:rPr>
                <w:rFonts w:asciiTheme="majorHAnsi" w:hAnsiTheme="majorHAnsi" w:cstheme="majorHAnsi"/>
                <w:sz w:val="18"/>
                <w:szCs w:val="18"/>
                <w:lang w:val="en-GB"/>
              </w:rPr>
              <w:t>49</w:t>
            </w:r>
          </w:p>
          <w:p w14:paraId="7CD1D76D" w14:textId="3836E3C6" w:rsidR="003A0A20" w:rsidRPr="00925091" w:rsidRDefault="0078498B" w:rsidP="00F00395">
            <w:pPr>
              <w:numPr>
                <w:ilvl w:val="0"/>
                <w:numId w:val="48"/>
              </w:numPr>
              <w:spacing w:before="0" w:after="0" w:line="240" w:lineRule="auto"/>
              <w:contextualSpacing/>
              <w:rPr>
                <w:rFonts w:asciiTheme="majorHAnsi" w:hAnsiTheme="majorHAnsi" w:cstheme="majorHAnsi"/>
                <w:sz w:val="18"/>
                <w:szCs w:val="18"/>
                <w:lang w:val="en-GB"/>
              </w:rPr>
            </w:pPr>
            <w:r>
              <w:rPr>
                <w:rFonts w:asciiTheme="majorHAnsi" w:hAnsiTheme="majorHAnsi" w:cstheme="majorHAnsi"/>
                <w:sz w:val="18"/>
                <w:szCs w:val="18"/>
                <w:lang w:val="en-GB"/>
              </w:rPr>
              <w:t>children aged</w:t>
            </w:r>
            <w:r w:rsidR="003A0A20" w:rsidRPr="00925091">
              <w:rPr>
                <w:rFonts w:asciiTheme="majorHAnsi" w:hAnsiTheme="majorHAnsi" w:cstheme="majorHAnsi"/>
                <w:sz w:val="18"/>
                <w:szCs w:val="18"/>
                <w:lang w:val="en-GB"/>
              </w:rPr>
              <w:t xml:space="preserve"> </w:t>
            </w:r>
            <w:r w:rsidR="00B028AA" w:rsidRPr="00925091">
              <w:rPr>
                <w:rFonts w:asciiTheme="majorHAnsi" w:hAnsiTheme="majorHAnsi" w:cstheme="majorHAnsi"/>
                <w:sz w:val="18"/>
                <w:szCs w:val="18"/>
                <w:lang w:val="en-GB"/>
              </w:rPr>
              <w:t>5–</w:t>
            </w:r>
            <w:r w:rsidR="003A0A20" w:rsidRPr="00925091">
              <w:rPr>
                <w:rFonts w:asciiTheme="majorHAnsi" w:hAnsiTheme="majorHAnsi" w:cstheme="majorHAnsi"/>
                <w:sz w:val="18"/>
                <w:szCs w:val="18"/>
                <w:lang w:val="en-GB"/>
              </w:rPr>
              <w:t>17</w:t>
            </w:r>
          </w:p>
          <w:p w14:paraId="19426710" w14:textId="77777777" w:rsidR="003A0A20" w:rsidRPr="00925091" w:rsidRDefault="003A0A20" w:rsidP="00F00395">
            <w:pPr>
              <w:numPr>
                <w:ilvl w:val="0"/>
                <w:numId w:val="48"/>
              </w:numPr>
              <w:spacing w:before="0" w:after="0" w:line="240" w:lineRule="auto"/>
              <w:contextualSpacing/>
              <w:rPr>
                <w:rFonts w:asciiTheme="majorHAnsi" w:hAnsiTheme="majorHAnsi" w:cstheme="majorHAnsi"/>
                <w:sz w:val="18"/>
                <w:szCs w:val="18"/>
                <w:lang w:val="en-GB"/>
              </w:rPr>
            </w:pPr>
            <w:r w:rsidRPr="00925091">
              <w:rPr>
                <w:rFonts w:asciiTheme="majorHAnsi" w:hAnsiTheme="majorHAnsi" w:cstheme="majorHAnsi"/>
                <w:sz w:val="18"/>
                <w:szCs w:val="18"/>
                <w:lang w:val="en-GB"/>
              </w:rPr>
              <w:t>children under age 5</w:t>
            </w:r>
          </w:p>
        </w:tc>
        <w:tc>
          <w:tcPr>
            <w:tcW w:w="500" w:type="pct"/>
            <w:vAlign w:val="bottom"/>
          </w:tcPr>
          <w:p w14:paraId="20444F22" w14:textId="77777777" w:rsidR="003A0A20" w:rsidRPr="00925091" w:rsidRDefault="005955D5" w:rsidP="005955D5">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96.9</w:t>
            </w:r>
          </w:p>
          <w:p w14:paraId="49F6B9F9" w14:textId="77777777" w:rsidR="005955D5" w:rsidRPr="00925091" w:rsidRDefault="005955D5" w:rsidP="005955D5">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98.8</w:t>
            </w:r>
          </w:p>
          <w:p w14:paraId="23788B09" w14:textId="2D52C9DF" w:rsidR="005955D5" w:rsidRPr="00925091" w:rsidRDefault="005955D5" w:rsidP="005955D5">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98.6</w:t>
            </w:r>
          </w:p>
        </w:tc>
        <w:tc>
          <w:tcPr>
            <w:tcW w:w="500" w:type="pct"/>
            <w:vAlign w:val="bottom"/>
          </w:tcPr>
          <w:p w14:paraId="7F6B33A8" w14:textId="77777777" w:rsidR="003A0A20" w:rsidRPr="00925091" w:rsidRDefault="005955D5" w:rsidP="005955D5">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96.8</w:t>
            </w:r>
          </w:p>
          <w:p w14:paraId="5F2F36A5" w14:textId="77777777" w:rsidR="005955D5" w:rsidRPr="00925091" w:rsidRDefault="005955D5" w:rsidP="005955D5">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97.4</w:t>
            </w:r>
          </w:p>
          <w:p w14:paraId="627A90EA" w14:textId="70DF85CB" w:rsidR="005955D5" w:rsidRPr="00925091" w:rsidRDefault="005955D5" w:rsidP="005955D5">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95.5</w:t>
            </w:r>
          </w:p>
        </w:tc>
      </w:tr>
      <w:tr w:rsidR="002E37D4" w:rsidRPr="00925091" w14:paraId="08A115BF" w14:textId="77777777" w:rsidTr="002E37D4">
        <w:trPr>
          <w:cantSplit/>
          <w:trHeight w:val="215"/>
          <w:jc w:val="center"/>
        </w:trPr>
        <w:tc>
          <w:tcPr>
            <w:tcW w:w="319" w:type="pct"/>
            <w:vAlign w:val="center"/>
            <w:hideMark/>
          </w:tcPr>
          <w:p w14:paraId="58B3D34B" w14:textId="31504E7B"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EQ.3</w:t>
            </w:r>
          </w:p>
        </w:tc>
        <w:tc>
          <w:tcPr>
            <w:tcW w:w="799" w:type="pct"/>
            <w:vAlign w:val="center"/>
            <w:hideMark/>
          </w:tcPr>
          <w:p w14:paraId="05BDCC53"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Population covered by social transfers</w:t>
            </w:r>
          </w:p>
        </w:tc>
        <w:tc>
          <w:tcPr>
            <w:tcW w:w="303" w:type="pct"/>
            <w:vAlign w:val="center"/>
            <w:hideMark/>
          </w:tcPr>
          <w:p w14:paraId="5D544B17"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1.3.1</w:t>
            </w:r>
          </w:p>
        </w:tc>
        <w:tc>
          <w:tcPr>
            <w:tcW w:w="330" w:type="pct"/>
            <w:vAlign w:val="center"/>
            <w:hideMark/>
          </w:tcPr>
          <w:p w14:paraId="05D1A161"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ST – ED</w:t>
            </w:r>
          </w:p>
        </w:tc>
        <w:tc>
          <w:tcPr>
            <w:tcW w:w="2250" w:type="pct"/>
            <w:vAlign w:val="center"/>
            <w:hideMark/>
          </w:tcPr>
          <w:p w14:paraId="5628A88E"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bCs/>
                <w:sz w:val="18"/>
                <w:szCs w:val="18"/>
                <w:lang w:val="en-GB"/>
              </w:rPr>
              <w:t xml:space="preserve">Percentage </w:t>
            </w:r>
            <w:r w:rsidRPr="00925091">
              <w:rPr>
                <w:rFonts w:asciiTheme="majorHAnsi" w:hAnsiTheme="majorHAnsi" w:cstheme="majorHAnsi"/>
                <w:sz w:val="18"/>
                <w:szCs w:val="18"/>
                <w:lang w:val="en-GB"/>
              </w:rPr>
              <w:t>of household members living in households that received any type of social transfers and benefits in the last 3 months</w:t>
            </w:r>
          </w:p>
        </w:tc>
        <w:tc>
          <w:tcPr>
            <w:tcW w:w="500" w:type="pct"/>
            <w:vAlign w:val="center"/>
          </w:tcPr>
          <w:p w14:paraId="70D730C4" w14:textId="5C173A6A" w:rsidR="003A0A20" w:rsidRPr="00925091" w:rsidRDefault="005955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64.1</w:t>
            </w:r>
          </w:p>
        </w:tc>
        <w:tc>
          <w:tcPr>
            <w:tcW w:w="500" w:type="pct"/>
            <w:vAlign w:val="center"/>
          </w:tcPr>
          <w:p w14:paraId="0A76BF99" w14:textId="4A1CB707" w:rsidR="003A0A20" w:rsidRPr="00925091" w:rsidRDefault="005955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83.6</w:t>
            </w:r>
          </w:p>
        </w:tc>
      </w:tr>
      <w:tr w:rsidR="002E37D4" w:rsidRPr="00925091" w14:paraId="6A084A71" w14:textId="77777777" w:rsidTr="002E37D4">
        <w:trPr>
          <w:cantSplit/>
          <w:trHeight w:val="143"/>
          <w:jc w:val="center"/>
        </w:trPr>
        <w:tc>
          <w:tcPr>
            <w:tcW w:w="319" w:type="pct"/>
            <w:vAlign w:val="center"/>
            <w:hideMark/>
          </w:tcPr>
          <w:p w14:paraId="26CBE69A"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EQ.4</w:t>
            </w:r>
          </w:p>
        </w:tc>
        <w:tc>
          <w:tcPr>
            <w:tcW w:w="799" w:type="pct"/>
            <w:vAlign w:val="center"/>
            <w:hideMark/>
          </w:tcPr>
          <w:p w14:paraId="775A6DD8"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External economic support to the poorest households</w:t>
            </w:r>
          </w:p>
        </w:tc>
        <w:tc>
          <w:tcPr>
            <w:tcW w:w="303" w:type="pct"/>
            <w:vAlign w:val="center"/>
          </w:tcPr>
          <w:p w14:paraId="6334F7BF"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p>
        </w:tc>
        <w:tc>
          <w:tcPr>
            <w:tcW w:w="330" w:type="pct"/>
            <w:vAlign w:val="center"/>
            <w:hideMark/>
          </w:tcPr>
          <w:p w14:paraId="02113308"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ST – ED</w:t>
            </w:r>
          </w:p>
        </w:tc>
        <w:tc>
          <w:tcPr>
            <w:tcW w:w="2250" w:type="pct"/>
            <w:vAlign w:val="center"/>
            <w:hideMark/>
          </w:tcPr>
          <w:p w14:paraId="68DF68CF"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bCs/>
                <w:sz w:val="18"/>
                <w:szCs w:val="18"/>
                <w:lang w:val="en-GB"/>
              </w:rPr>
              <w:t xml:space="preserve">Percentage </w:t>
            </w:r>
            <w:r w:rsidRPr="00925091">
              <w:rPr>
                <w:rFonts w:asciiTheme="majorHAnsi" w:hAnsiTheme="majorHAnsi" w:cstheme="majorHAnsi"/>
                <w:sz w:val="18"/>
                <w:szCs w:val="18"/>
                <w:lang w:val="en-GB"/>
              </w:rPr>
              <w:t>of households in the two lowest wealth quintiles that received any type of social transfers in the last 3 months</w:t>
            </w:r>
          </w:p>
        </w:tc>
        <w:tc>
          <w:tcPr>
            <w:tcW w:w="500" w:type="pct"/>
            <w:vAlign w:val="center"/>
          </w:tcPr>
          <w:p w14:paraId="5DC4C22A" w14:textId="0228DC83" w:rsidR="003A0A20" w:rsidRPr="00925091" w:rsidRDefault="005955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72.5</w:t>
            </w:r>
          </w:p>
        </w:tc>
        <w:tc>
          <w:tcPr>
            <w:tcW w:w="500" w:type="pct"/>
            <w:vAlign w:val="center"/>
          </w:tcPr>
          <w:p w14:paraId="6059A47D" w14:textId="4AA6722A" w:rsidR="003A0A20" w:rsidRPr="00925091" w:rsidRDefault="005955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83.7</w:t>
            </w:r>
          </w:p>
        </w:tc>
      </w:tr>
      <w:tr w:rsidR="002E37D4" w:rsidRPr="00925091" w14:paraId="49E985AF" w14:textId="77777777" w:rsidTr="002E37D4">
        <w:trPr>
          <w:cantSplit/>
          <w:trHeight w:val="161"/>
          <w:jc w:val="center"/>
        </w:trPr>
        <w:tc>
          <w:tcPr>
            <w:tcW w:w="319" w:type="pct"/>
            <w:vAlign w:val="center"/>
            <w:hideMark/>
          </w:tcPr>
          <w:p w14:paraId="5B1CB4A1"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EQ.5</w:t>
            </w:r>
          </w:p>
        </w:tc>
        <w:tc>
          <w:tcPr>
            <w:tcW w:w="799" w:type="pct"/>
            <w:vAlign w:val="center"/>
            <w:hideMark/>
          </w:tcPr>
          <w:p w14:paraId="774A6DAF"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 xml:space="preserve">Children in the households that received any type of social transfers </w:t>
            </w:r>
          </w:p>
        </w:tc>
        <w:tc>
          <w:tcPr>
            <w:tcW w:w="303" w:type="pct"/>
            <w:vAlign w:val="center"/>
          </w:tcPr>
          <w:p w14:paraId="7D5ED3AC"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p>
        </w:tc>
        <w:tc>
          <w:tcPr>
            <w:tcW w:w="330" w:type="pct"/>
            <w:vAlign w:val="center"/>
            <w:hideMark/>
          </w:tcPr>
          <w:p w14:paraId="39EB6C7D"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ST – ED</w:t>
            </w:r>
          </w:p>
        </w:tc>
        <w:tc>
          <w:tcPr>
            <w:tcW w:w="2250" w:type="pct"/>
            <w:vAlign w:val="center"/>
            <w:hideMark/>
          </w:tcPr>
          <w:p w14:paraId="17ADCCC2"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bCs/>
                <w:sz w:val="18"/>
                <w:szCs w:val="18"/>
                <w:lang w:val="en-GB"/>
              </w:rPr>
              <w:t xml:space="preserve">Percentage </w:t>
            </w:r>
            <w:r w:rsidRPr="00925091">
              <w:rPr>
                <w:rFonts w:asciiTheme="majorHAnsi" w:hAnsiTheme="majorHAnsi" w:cstheme="majorHAnsi"/>
                <w:sz w:val="18"/>
                <w:szCs w:val="18"/>
                <w:lang w:val="en-GB"/>
              </w:rPr>
              <w:t>of children under age 18 living in the households that received any type of social transfers in the last 3 months</w:t>
            </w:r>
          </w:p>
        </w:tc>
        <w:tc>
          <w:tcPr>
            <w:tcW w:w="500" w:type="pct"/>
            <w:vAlign w:val="center"/>
          </w:tcPr>
          <w:p w14:paraId="0194DDAF" w14:textId="74A0458F" w:rsidR="003A0A20" w:rsidRPr="00925091" w:rsidRDefault="005955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54.9</w:t>
            </w:r>
          </w:p>
        </w:tc>
        <w:tc>
          <w:tcPr>
            <w:tcW w:w="500" w:type="pct"/>
            <w:vAlign w:val="center"/>
          </w:tcPr>
          <w:p w14:paraId="470946AF" w14:textId="6E76A14D" w:rsidR="003A0A20" w:rsidRPr="00925091" w:rsidRDefault="005955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89.0</w:t>
            </w:r>
          </w:p>
        </w:tc>
      </w:tr>
      <w:tr w:rsidR="002E37D4" w:rsidRPr="00925091" w14:paraId="1C8C1ABE" w14:textId="77777777" w:rsidTr="002E37D4">
        <w:trPr>
          <w:cantSplit/>
          <w:trHeight w:val="80"/>
          <w:jc w:val="center"/>
        </w:trPr>
        <w:tc>
          <w:tcPr>
            <w:tcW w:w="319" w:type="pct"/>
            <w:vAlign w:val="center"/>
            <w:hideMark/>
          </w:tcPr>
          <w:p w14:paraId="1EBA7546"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EQ.6</w:t>
            </w:r>
          </w:p>
        </w:tc>
        <w:tc>
          <w:tcPr>
            <w:tcW w:w="799" w:type="pct"/>
            <w:vAlign w:val="center"/>
            <w:hideMark/>
          </w:tcPr>
          <w:p w14:paraId="7231CB14"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School-related support</w:t>
            </w:r>
          </w:p>
        </w:tc>
        <w:tc>
          <w:tcPr>
            <w:tcW w:w="303" w:type="pct"/>
            <w:vAlign w:val="center"/>
          </w:tcPr>
          <w:p w14:paraId="7B48B77F"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p>
        </w:tc>
        <w:tc>
          <w:tcPr>
            <w:tcW w:w="330" w:type="pct"/>
            <w:vAlign w:val="center"/>
            <w:hideMark/>
          </w:tcPr>
          <w:p w14:paraId="2FB47F72"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ED</w:t>
            </w:r>
          </w:p>
        </w:tc>
        <w:tc>
          <w:tcPr>
            <w:tcW w:w="2250" w:type="pct"/>
            <w:vAlign w:val="center"/>
            <w:hideMark/>
          </w:tcPr>
          <w:p w14:paraId="3A89F914" w14:textId="5CCD8379"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bCs/>
                <w:sz w:val="18"/>
                <w:szCs w:val="18"/>
                <w:lang w:val="en-GB"/>
              </w:rPr>
              <w:t xml:space="preserve">Percentage </w:t>
            </w:r>
            <w:r w:rsidRPr="00925091">
              <w:rPr>
                <w:rFonts w:asciiTheme="majorHAnsi" w:hAnsiTheme="majorHAnsi" w:cstheme="majorHAnsi"/>
                <w:sz w:val="18"/>
                <w:szCs w:val="18"/>
                <w:lang w:val="en-GB"/>
              </w:rPr>
              <w:t xml:space="preserve">of children and young people age </w:t>
            </w:r>
            <w:r w:rsidR="00B028AA" w:rsidRPr="00925091">
              <w:rPr>
                <w:rFonts w:asciiTheme="majorHAnsi" w:hAnsiTheme="majorHAnsi" w:cstheme="majorHAnsi"/>
                <w:sz w:val="18"/>
                <w:szCs w:val="18"/>
                <w:lang w:val="en-GB"/>
              </w:rPr>
              <w:t>5–</w:t>
            </w:r>
            <w:r w:rsidRPr="00925091">
              <w:rPr>
                <w:rFonts w:asciiTheme="majorHAnsi" w:hAnsiTheme="majorHAnsi" w:cstheme="majorHAnsi"/>
                <w:sz w:val="18"/>
                <w:szCs w:val="18"/>
                <w:lang w:val="en-GB"/>
              </w:rPr>
              <w:t>24 years currently attending school that received any type of school-related support in the current/most recent academic year</w:t>
            </w:r>
          </w:p>
        </w:tc>
        <w:tc>
          <w:tcPr>
            <w:tcW w:w="500" w:type="pct"/>
            <w:vAlign w:val="center"/>
          </w:tcPr>
          <w:p w14:paraId="5A2544BD" w14:textId="5A26ED7C" w:rsidR="003A0A20" w:rsidRPr="00925091" w:rsidRDefault="005955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14.</w:t>
            </w:r>
            <w:r w:rsidR="00991EF5" w:rsidRPr="00925091">
              <w:rPr>
                <w:rFonts w:asciiTheme="majorHAnsi" w:hAnsiTheme="majorHAnsi" w:cstheme="majorHAnsi"/>
                <w:sz w:val="18"/>
                <w:szCs w:val="18"/>
                <w:lang w:val="en-GB"/>
              </w:rPr>
              <w:t>2</w:t>
            </w:r>
          </w:p>
        </w:tc>
        <w:tc>
          <w:tcPr>
            <w:tcW w:w="500" w:type="pct"/>
            <w:vAlign w:val="center"/>
          </w:tcPr>
          <w:p w14:paraId="62CAE3A5" w14:textId="58170454" w:rsidR="003A0A20" w:rsidRPr="00925091" w:rsidRDefault="005955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53.5</w:t>
            </w:r>
          </w:p>
        </w:tc>
      </w:tr>
      <w:tr w:rsidR="002E37D4" w:rsidRPr="00925091" w14:paraId="480F3EE2" w14:textId="77777777" w:rsidTr="002E37D4">
        <w:trPr>
          <w:cantSplit/>
          <w:trHeight w:val="80"/>
          <w:jc w:val="center"/>
        </w:trPr>
        <w:tc>
          <w:tcPr>
            <w:tcW w:w="319" w:type="pct"/>
            <w:vAlign w:val="center"/>
            <w:hideMark/>
          </w:tcPr>
          <w:p w14:paraId="45EAB0C8"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EQ.S1</w:t>
            </w:r>
          </w:p>
        </w:tc>
        <w:tc>
          <w:tcPr>
            <w:tcW w:w="799" w:type="pct"/>
            <w:vAlign w:val="center"/>
            <w:hideMark/>
          </w:tcPr>
          <w:p w14:paraId="578CC69D"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Receipt of financial social assistance</w:t>
            </w:r>
          </w:p>
        </w:tc>
        <w:tc>
          <w:tcPr>
            <w:tcW w:w="303" w:type="pct"/>
            <w:vAlign w:val="center"/>
          </w:tcPr>
          <w:p w14:paraId="4EAC6CB2"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p>
        </w:tc>
        <w:tc>
          <w:tcPr>
            <w:tcW w:w="330" w:type="pct"/>
            <w:vAlign w:val="center"/>
            <w:hideMark/>
          </w:tcPr>
          <w:p w14:paraId="47D2C593"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ST</w:t>
            </w:r>
          </w:p>
        </w:tc>
        <w:tc>
          <w:tcPr>
            <w:tcW w:w="2250" w:type="pct"/>
            <w:vAlign w:val="center"/>
            <w:hideMark/>
          </w:tcPr>
          <w:p w14:paraId="7BF27B3B"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Percentage of households that have ever received financial social assistance</w:t>
            </w:r>
          </w:p>
        </w:tc>
        <w:tc>
          <w:tcPr>
            <w:tcW w:w="500" w:type="pct"/>
            <w:vAlign w:val="center"/>
          </w:tcPr>
          <w:p w14:paraId="206E76AE" w14:textId="70E118BD" w:rsidR="003A0A20" w:rsidRPr="00925091" w:rsidRDefault="005955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3.1</w:t>
            </w:r>
          </w:p>
        </w:tc>
        <w:tc>
          <w:tcPr>
            <w:tcW w:w="500" w:type="pct"/>
            <w:vAlign w:val="center"/>
          </w:tcPr>
          <w:p w14:paraId="48CBA895" w14:textId="060DE003" w:rsidR="003A0A20" w:rsidRPr="00925091" w:rsidRDefault="005955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52.5</w:t>
            </w:r>
          </w:p>
        </w:tc>
      </w:tr>
      <w:tr w:rsidR="002E37D4" w:rsidRPr="00925091" w14:paraId="338BC769" w14:textId="77777777" w:rsidTr="002E37D4">
        <w:trPr>
          <w:cantSplit/>
          <w:trHeight w:val="80"/>
          <w:jc w:val="center"/>
        </w:trPr>
        <w:tc>
          <w:tcPr>
            <w:tcW w:w="319" w:type="pct"/>
            <w:vAlign w:val="center"/>
            <w:hideMark/>
          </w:tcPr>
          <w:p w14:paraId="0BEC4D61"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EQ.S2</w:t>
            </w:r>
          </w:p>
        </w:tc>
        <w:tc>
          <w:tcPr>
            <w:tcW w:w="799" w:type="pct"/>
            <w:vAlign w:val="center"/>
            <w:hideMark/>
          </w:tcPr>
          <w:p w14:paraId="03613D96"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Children for whom households received child allowance</w:t>
            </w:r>
          </w:p>
        </w:tc>
        <w:tc>
          <w:tcPr>
            <w:tcW w:w="303" w:type="pct"/>
            <w:vAlign w:val="center"/>
          </w:tcPr>
          <w:p w14:paraId="44845193"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p>
        </w:tc>
        <w:tc>
          <w:tcPr>
            <w:tcW w:w="330" w:type="pct"/>
            <w:vAlign w:val="center"/>
            <w:hideMark/>
          </w:tcPr>
          <w:p w14:paraId="233A4314"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ST</w:t>
            </w:r>
          </w:p>
        </w:tc>
        <w:tc>
          <w:tcPr>
            <w:tcW w:w="2250" w:type="pct"/>
            <w:vAlign w:val="center"/>
            <w:hideMark/>
          </w:tcPr>
          <w:p w14:paraId="0D2C2578" w14:textId="2CCCFB46" w:rsidR="003A0A20" w:rsidRPr="00925091" w:rsidRDefault="003A0A20" w:rsidP="003A0A20">
            <w:pPr>
              <w:spacing w:before="0" w:after="0" w:line="240" w:lineRule="auto"/>
              <w:rPr>
                <w:rFonts w:asciiTheme="majorHAnsi" w:hAnsiTheme="majorHAnsi" w:cstheme="majorHAnsi"/>
                <w:bCs/>
                <w:sz w:val="18"/>
                <w:szCs w:val="18"/>
                <w:lang w:val="en-GB"/>
              </w:rPr>
            </w:pPr>
            <w:r w:rsidRPr="00925091">
              <w:rPr>
                <w:rFonts w:asciiTheme="majorHAnsi" w:hAnsiTheme="majorHAnsi" w:cstheme="majorHAnsi"/>
                <w:sz w:val="18"/>
                <w:szCs w:val="18"/>
                <w:lang w:val="en-GB"/>
              </w:rPr>
              <w:t xml:space="preserve">Percentage of </w:t>
            </w:r>
            <w:r w:rsidR="0078498B">
              <w:rPr>
                <w:rFonts w:asciiTheme="majorHAnsi" w:hAnsiTheme="majorHAnsi" w:cstheme="majorHAnsi"/>
                <w:sz w:val="18"/>
                <w:szCs w:val="18"/>
                <w:lang w:val="en-GB"/>
              </w:rPr>
              <w:t>children aged</w:t>
            </w:r>
            <w:r w:rsidRPr="00925091">
              <w:rPr>
                <w:rFonts w:asciiTheme="majorHAnsi" w:hAnsiTheme="majorHAnsi" w:cstheme="majorHAnsi"/>
                <w:sz w:val="18"/>
                <w:szCs w:val="18"/>
                <w:lang w:val="en-GB"/>
              </w:rPr>
              <w:t xml:space="preserve"> </w:t>
            </w:r>
            <w:r w:rsidR="00B028AA" w:rsidRPr="00925091">
              <w:rPr>
                <w:rFonts w:asciiTheme="majorHAnsi" w:hAnsiTheme="majorHAnsi" w:cstheme="majorHAnsi"/>
                <w:sz w:val="18"/>
                <w:szCs w:val="18"/>
                <w:lang w:val="en-GB"/>
              </w:rPr>
              <w:t>0–</w:t>
            </w:r>
            <w:r w:rsidRPr="00925091">
              <w:rPr>
                <w:rFonts w:asciiTheme="majorHAnsi" w:hAnsiTheme="majorHAnsi" w:cstheme="majorHAnsi"/>
                <w:sz w:val="18"/>
                <w:szCs w:val="18"/>
                <w:lang w:val="en-GB"/>
              </w:rPr>
              <w:t>18 years for whom households received child allowance (CA)</w:t>
            </w:r>
          </w:p>
        </w:tc>
        <w:tc>
          <w:tcPr>
            <w:tcW w:w="500" w:type="pct"/>
            <w:vAlign w:val="center"/>
          </w:tcPr>
          <w:p w14:paraId="71A61FD8" w14:textId="067EED45" w:rsidR="003A0A20" w:rsidRPr="00925091" w:rsidRDefault="005955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30.8</w:t>
            </w:r>
          </w:p>
        </w:tc>
        <w:tc>
          <w:tcPr>
            <w:tcW w:w="500" w:type="pct"/>
            <w:vAlign w:val="center"/>
          </w:tcPr>
          <w:p w14:paraId="0D20849A" w14:textId="5D57903B" w:rsidR="003A0A20" w:rsidRPr="00925091" w:rsidRDefault="005955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76.6</w:t>
            </w:r>
          </w:p>
        </w:tc>
      </w:tr>
      <w:tr w:rsidR="002E37D4" w:rsidRPr="00925091" w14:paraId="35AA6300" w14:textId="77777777" w:rsidTr="002E37D4">
        <w:trPr>
          <w:cantSplit/>
          <w:trHeight w:val="80"/>
          <w:jc w:val="center"/>
        </w:trPr>
        <w:tc>
          <w:tcPr>
            <w:tcW w:w="319" w:type="pct"/>
            <w:vAlign w:val="center"/>
            <w:hideMark/>
          </w:tcPr>
          <w:p w14:paraId="146DDB38"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EQ.S3</w:t>
            </w:r>
          </w:p>
        </w:tc>
        <w:tc>
          <w:tcPr>
            <w:tcW w:w="799" w:type="pct"/>
            <w:vAlign w:val="center"/>
            <w:hideMark/>
          </w:tcPr>
          <w:p w14:paraId="557F9F2D"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Children for whom households received child allowance for at least 12 months</w:t>
            </w:r>
          </w:p>
        </w:tc>
        <w:tc>
          <w:tcPr>
            <w:tcW w:w="303" w:type="pct"/>
            <w:vAlign w:val="center"/>
          </w:tcPr>
          <w:p w14:paraId="1C0A6528"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p>
        </w:tc>
        <w:tc>
          <w:tcPr>
            <w:tcW w:w="330" w:type="pct"/>
            <w:vAlign w:val="center"/>
            <w:hideMark/>
          </w:tcPr>
          <w:p w14:paraId="55D760E8"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ST</w:t>
            </w:r>
          </w:p>
        </w:tc>
        <w:tc>
          <w:tcPr>
            <w:tcW w:w="2250" w:type="pct"/>
            <w:vAlign w:val="center"/>
            <w:hideMark/>
          </w:tcPr>
          <w:p w14:paraId="42AD9905" w14:textId="77777777" w:rsidR="003A0A20" w:rsidRPr="00925091" w:rsidRDefault="003A0A20" w:rsidP="003A0A20">
            <w:pPr>
              <w:spacing w:before="0" w:after="0" w:line="240" w:lineRule="auto"/>
              <w:rPr>
                <w:rFonts w:asciiTheme="majorHAnsi" w:hAnsiTheme="majorHAnsi" w:cstheme="majorHAnsi"/>
                <w:bCs/>
                <w:sz w:val="18"/>
                <w:szCs w:val="18"/>
                <w:lang w:val="en-GB"/>
              </w:rPr>
            </w:pPr>
            <w:r w:rsidRPr="00925091">
              <w:rPr>
                <w:rFonts w:asciiTheme="majorHAnsi" w:hAnsiTheme="majorHAnsi" w:cstheme="majorHAnsi"/>
                <w:sz w:val="18"/>
                <w:szCs w:val="18"/>
                <w:lang w:val="en-GB"/>
              </w:rPr>
              <w:t>Percentage of children for whom households received CA for at least 12 months</w:t>
            </w:r>
          </w:p>
        </w:tc>
        <w:tc>
          <w:tcPr>
            <w:tcW w:w="500" w:type="pct"/>
            <w:vAlign w:val="center"/>
          </w:tcPr>
          <w:p w14:paraId="18D42E82" w14:textId="4E61250A" w:rsidR="003A0A20" w:rsidRPr="00925091" w:rsidRDefault="005955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23.7</w:t>
            </w:r>
          </w:p>
        </w:tc>
        <w:tc>
          <w:tcPr>
            <w:tcW w:w="500" w:type="pct"/>
            <w:vAlign w:val="center"/>
          </w:tcPr>
          <w:p w14:paraId="1F08F4F7" w14:textId="034509AB" w:rsidR="003A0A20" w:rsidRPr="00925091" w:rsidRDefault="005955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69.2</w:t>
            </w:r>
          </w:p>
        </w:tc>
      </w:tr>
      <w:tr w:rsidR="002E37D4" w:rsidRPr="00925091" w14:paraId="74998401" w14:textId="77777777" w:rsidTr="002E37D4">
        <w:trPr>
          <w:cantSplit/>
          <w:trHeight w:val="80"/>
          <w:jc w:val="center"/>
        </w:trPr>
        <w:tc>
          <w:tcPr>
            <w:tcW w:w="319" w:type="pct"/>
            <w:vAlign w:val="center"/>
            <w:hideMark/>
          </w:tcPr>
          <w:p w14:paraId="64A4C479"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EQ.S4</w:t>
            </w:r>
          </w:p>
        </w:tc>
        <w:tc>
          <w:tcPr>
            <w:tcW w:w="799" w:type="pct"/>
            <w:vAlign w:val="center"/>
            <w:hideMark/>
          </w:tcPr>
          <w:p w14:paraId="20124F1E"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Children for whom household received a birth grant</w:t>
            </w:r>
          </w:p>
        </w:tc>
        <w:tc>
          <w:tcPr>
            <w:tcW w:w="303" w:type="pct"/>
            <w:vAlign w:val="center"/>
          </w:tcPr>
          <w:p w14:paraId="797200B8"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p>
        </w:tc>
        <w:tc>
          <w:tcPr>
            <w:tcW w:w="330" w:type="pct"/>
            <w:vAlign w:val="center"/>
            <w:hideMark/>
          </w:tcPr>
          <w:p w14:paraId="25929658"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BG</w:t>
            </w:r>
          </w:p>
        </w:tc>
        <w:tc>
          <w:tcPr>
            <w:tcW w:w="2250" w:type="pct"/>
            <w:vAlign w:val="center"/>
            <w:hideMark/>
          </w:tcPr>
          <w:p w14:paraId="039E7F6B" w14:textId="77777777" w:rsidR="003A0A20" w:rsidRPr="00925091" w:rsidRDefault="003A0A20" w:rsidP="003A0A20">
            <w:pPr>
              <w:spacing w:before="0" w:after="0" w:line="240" w:lineRule="auto"/>
              <w:rPr>
                <w:rFonts w:asciiTheme="majorHAnsi" w:hAnsiTheme="majorHAnsi" w:cstheme="majorHAnsi"/>
                <w:bCs/>
                <w:sz w:val="18"/>
                <w:szCs w:val="18"/>
                <w:lang w:val="en-GB"/>
              </w:rPr>
            </w:pPr>
            <w:r w:rsidRPr="00925091">
              <w:rPr>
                <w:rFonts w:asciiTheme="majorHAnsi" w:hAnsiTheme="majorHAnsi" w:cstheme="majorHAnsi"/>
                <w:sz w:val="18"/>
                <w:szCs w:val="18"/>
                <w:lang w:val="en-GB"/>
              </w:rPr>
              <w:t>Percentage of children under age 5 for whom households received a birth grant</w:t>
            </w:r>
          </w:p>
        </w:tc>
        <w:tc>
          <w:tcPr>
            <w:tcW w:w="500" w:type="pct"/>
            <w:vAlign w:val="center"/>
          </w:tcPr>
          <w:p w14:paraId="728AF05A" w14:textId="7FD6DA94" w:rsidR="003A0A20" w:rsidRPr="00925091" w:rsidRDefault="005955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87.3</w:t>
            </w:r>
          </w:p>
        </w:tc>
        <w:tc>
          <w:tcPr>
            <w:tcW w:w="500" w:type="pct"/>
            <w:vAlign w:val="center"/>
          </w:tcPr>
          <w:p w14:paraId="5733ADA5" w14:textId="0A909D9F" w:rsidR="003A0A20" w:rsidRPr="00925091" w:rsidRDefault="005955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69.9</w:t>
            </w:r>
          </w:p>
        </w:tc>
      </w:tr>
      <w:tr w:rsidR="002E37D4" w:rsidRPr="00925091" w14:paraId="286C7CCE" w14:textId="77777777" w:rsidTr="002E37D4">
        <w:trPr>
          <w:cantSplit/>
          <w:trHeight w:val="80"/>
          <w:jc w:val="center"/>
        </w:trPr>
        <w:tc>
          <w:tcPr>
            <w:tcW w:w="319" w:type="pct"/>
            <w:vAlign w:val="center"/>
            <w:hideMark/>
          </w:tcPr>
          <w:p w14:paraId="406A1E3D"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lastRenderedPageBreak/>
              <w:t>EQ.S5</w:t>
            </w:r>
          </w:p>
        </w:tc>
        <w:tc>
          <w:tcPr>
            <w:tcW w:w="799" w:type="pct"/>
            <w:vAlign w:val="center"/>
            <w:hideMark/>
          </w:tcPr>
          <w:p w14:paraId="4216D803"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Unemployment rate</w:t>
            </w:r>
            <w:r w:rsidRPr="00925091">
              <w:rPr>
                <w:rStyle w:val="FootnoteReference"/>
                <w:rFonts w:asciiTheme="majorHAnsi" w:hAnsiTheme="majorHAnsi" w:cstheme="majorHAnsi"/>
                <w:sz w:val="18"/>
                <w:szCs w:val="18"/>
                <w:lang w:val="en-GB"/>
              </w:rPr>
              <w:footnoteReference w:id="22"/>
            </w:r>
          </w:p>
        </w:tc>
        <w:tc>
          <w:tcPr>
            <w:tcW w:w="303" w:type="pct"/>
            <w:vAlign w:val="center"/>
          </w:tcPr>
          <w:p w14:paraId="0169BA5E"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p>
        </w:tc>
        <w:tc>
          <w:tcPr>
            <w:tcW w:w="330" w:type="pct"/>
            <w:vAlign w:val="center"/>
            <w:hideMark/>
          </w:tcPr>
          <w:p w14:paraId="501F625E"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EQ</w:t>
            </w:r>
          </w:p>
        </w:tc>
        <w:tc>
          <w:tcPr>
            <w:tcW w:w="2250" w:type="pct"/>
            <w:vAlign w:val="center"/>
            <w:hideMark/>
          </w:tcPr>
          <w:p w14:paraId="5F0D8F28" w14:textId="2BDF2EBD" w:rsidR="003A0A20" w:rsidRPr="00925091" w:rsidRDefault="00E85C4A" w:rsidP="00E85C4A">
            <w:pPr>
              <w:spacing w:before="0" w:after="0" w:line="240" w:lineRule="auto"/>
              <w:rPr>
                <w:rFonts w:asciiTheme="majorHAnsi" w:hAnsiTheme="majorHAnsi" w:cstheme="majorHAnsi"/>
                <w:sz w:val="18"/>
                <w:szCs w:val="18"/>
                <w:lang w:val="en-GB"/>
              </w:rPr>
            </w:pPr>
            <w:r w:rsidRPr="00E85C4A">
              <w:rPr>
                <w:rFonts w:asciiTheme="majorHAnsi" w:hAnsiTheme="majorHAnsi" w:cstheme="majorHAnsi"/>
                <w:sz w:val="18"/>
                <w:szCs w:val="18"/>
                <w:lang w:val="en-GB"/>
              </w:rPr>
              <w:t>The share of the unemployed population in the total active population age 15 years or above, where the active population (labour force) includes all employed household members age 15 years or above and unemployed household members age 15</w:t>
            </w:r>
            <w:r>
              <w:rPr>
                <w:rFonts w:asciiTheme="majorHAnsi" w:hAnsiTheme="majorHAnsi" w:cstheme="majorHAnsi"/>
                <w:sz w:val="18"/>
                <w:szCs w:val="18"/>
                <w:lang w:val="en-GB"/>
              </w:rPr>
              <w:t>–</w:t>
            </w:r>
            <w:r w:rsidRPr="00E85C4A">
              <w:rPr>
                <w:rFonts w:asciiTheme="majorHAnsi" w:hAnsiTheme="majorHAnsi" w:cstheme="majorHAnsi"/>
                <w:sz w:val="18"/>
                <w:szCs w:val="18"/>
                <w:lang w:val="en-GB"/>
              </w:rPr>
              <w:t>74 years</w:t>
            </w:r>
          </w:p>
        </w:tc>
        <w:tc>
          <w:tcPr>
            <w:tcW w:w="500" w:type="pct"/>
            <w:vAlign w:val="center"/>
          </w:tcPr>
          <w:p w14:paraId="2639E320" w14:textId="7CF5C655" w:rsidR="003A0A20" w:rsidRPr="00925091" w:rsidRDefault="005955D5" w:rsidP="005955D5">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nd</w:t>
            </w:r>
          </w:p>
        </w:tc>
        <w:tc>
          <w:tcPr>
            <w:tcW w:w="500" w:type="pct"/>
            <w:vAlign w:val="center"/>
          </w:tcPr>
          <w:p w14:paraId="15CB0431" w14:textId="68FB8E97" w:rsidR="003A0A20" w:rsidRPr="00925091" w:rsidRDefault="005955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23.5</w:t>
            </w:r>
          </w:p>
        </w:tc>
      </w:tr>
      <w:tr w:rsidR="002E37D4" w:rsidRPr="00925091" w14:paraId="1A6018C0" w14:textId="77777777" w:rsidTr="002E37D4">
        <w:trPr>
          <w:cantSplit/>
          <w:jc w:val="center"/>
        </w:trPr>
        <w:tc>
          <w:tcPr>
            <w:tcW w:w="319" w:type="pct"/>
            <w:vAlign w:val="center"/>
            <w:hideMark/>
          </w:tcPr>
          <w:p w14:paraId="64FCBCBB"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EQ.7</w:t>
            </w:r>
          </w:p>
        </w:tc>
        <w:tc>
          <w:tcPr>
            <w:tcW w:w="799" w:type="pct"/>
            <w:vAlign w:val="center"/>
            <w:hideMark/>
          </w:tcPr>
          <w:p w14:paraId="4EE1403A"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Discrimination</w:t>
            </w:r>
          </w:p>
        </w:tc>
        <w:tc>
          <w:tcPr>
            <w:tcW w:w="303" w:type="pct"/>
            <w:vAlign w:val="center"/>
            <w:hideMark/>
          </w:tcPr>
          <w:p w14:paraId="3269D94C"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10.3.1 &amp; 16.b.1</w:t>
            </w:r>
          </w:p>
        </w:tc>
        <w:tc>
          <w:tcPr>
            <w:tcW w:w="330" w:type="pct"/>
            <w:vAlign w:val="center"/>
            <w:hideMark/>
          </w:tcPr>
          <w:p w14:paraId="21C2057D"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VT</w:t>
            </w:r>
          </w:p>
        </w:tc>
        <w:tc>
          <w:tcPr>
            <w:tcW w:w="2250" w:type="pct"/>
            <w:vAlign w:val="center"/>
            <w:hideMark/>
          </w:tcPr>
          <w:p w14:paraId="2B594DD3" w14:textId="49F1C465" w:rsidR="003A0A20" w:rsidRPr="00925091" w:rsidRDefault="003A0A20" w:rsidP="0050433D">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 xml:space="preserve">Percentage of </w:t>
            </w:r>
            <w:r w:rsidR="000E7C5F">
              <w:rPr>
                <w:rFonts w:asciiTheme="majorHAnsi" w:hAnsiTheme="majorHAnsi" w:cstheme="majorHAnsi"/>
                <w:sz w:val="18"/>
                <w:szCs w:val="18"/>
                <w:lang w:val="en-GB"/>
              </w:rPr>
              <w:t xml:space="preserve">women </w:t>
            </w:r>
            <w:r w:rsidR="0078498B">
              <w:rPr>
                <w:rFonts w:asciiTheme="majorHAnsi" w:hAnsiTheme="majorHAnsi" w:cstheme="majorHAnsi"/>
                <w:sz w:val="18"/>
                <w:szCs w:val="18"/>
                <w:lang w:val="en-GB"/>
              </w:rPr>
              <w:t>aged</w:t>
            </w:r>
            <w:r w:rsidRPr="00925091">
              <w:rPr>
                <w:rFonts w:asciiTheme="majorHAnsi" w:hAnsiTheme="majorHAnsi" w:cstheme="majorHAnsi"/>
                <w:sz w:val="18"/>
                <w:szCs w:val="18"/>
                <w:lang w:val="en-GB"/>
              </w:rPr>
              <w:t xml:space="preserve"> 1</w:t>
            </w:r>
            <w:r w:rsidR="00B028AA" w:rsidRPr="00925091">
              <w:rPr>
                <w:rFonts w:asciiTheme="majorHAnsi" w:hAnsiTheme="majorHAnsi" w:cstheme="majorHAnsi"/>
                <w:sz w:val="18"/>
                <w:szCs w:val="18"/>
                <w:lang w:val="en-GB"/>
              </w:rPr>
              <w:t>5–</w:t>
            </w:r>
            <w:r w:rsidRPr="00925091">
              <w:rPr>
                <w:rFonts w:asciiTheme="majorHAnsi" w:hAnsiTheme="majorHAnsi" w:cstheme="majorHAnsi"/>
                <w:sz w:val="18"/>
                <w:szCs w:val="18"/>
                <w:lang w:val="en-GB"/>
              </w:rPr>
              <w:t>49 years having personally felt discriminated against or harassed within the previous 12 months on the basis of a ground of discrimination prohibited under international human rights law</w:t>
            </w:r>
          </w:p>
        </w:tc>
        <w:tc>
          <w:tcPr>
            <w:tcW w:w="500" w:type="pct"/>
            <w:vAlign w:val="center"/>
          </w:tcPr>
          <w:p w14:paraId="1C0B6116" w14:textId="708C59D2" w:rsidR="003A0A20" w:rsidRPr="00925091" w:rsidRDefault="005955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6.9</w:t>
            </w:r>
          </w:p>
        </w:tc>
        <w:tc>
          <w:tcPr>
            <w:tcW w:w="500" w:type="pct"/>
            <w:vAlign w:val="center"/>
          </w:tcPr>
          <w:p w14:paraId="7B983CC4" w14:textId="159A1FAC" w:rsidR="003A0A20" w:rsidRPr="00925091" w:rsidRDefault="005955D5"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12.5</w:t>
            </w:r>
          </w:p>
        </w:tc>
      </w:tr>
      <w:tr w:rsidR="002E37D4" w:rsidRPr="00925091" w14:paraId="39D176FE" w14:textId="77777777" w:rsidTr="002E37D4">
        <w:trPr>
          <w:cantSplit/>
          <w:jc w:val="center"/>
        </w:trPr>
        <w:tc>
          <w:tcPr>
            <w:tcW w:w="319" w:type="pct"/>
            <w:vAlign w:val="center"/>
            <w:hideMark/>
          </w:tcPr>
          <w:p w14:paraId="73A246CD"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EQ.9a</w:t>
            </w:r>
          </w:p>
          <w:p w14:paraId="33832A7F"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EQ.9b</w:t>
            </w:r>
          </w:p>
        </w:tc>
        <w:tc>
          <w:tcPr>
            <w:tcW w:w="799" w:type="pct"/>
            <w:vAlign w:val="center"/>
            <w:hideMark/>
          </w:tcPr>
          <w:p w14:paraId="4A022613"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Overall life satisfaction index</w:t>
            </w:r>
          </w:p>
        </w:tc>
        <w:tc>
          <w:tcPr>
            <w:tcW w:w="303" w:type="pct"/>
            <w:vAlign w:val="center"/>
          </w:tcPr>
          <w:p w14:paraId="4F7B7BDF"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p>
        </w:tc>
        <w:tc>
          <w:tcPr>
            <w:tcW w:w="330" w:type="pct"/>
            <w:vAlign w:val="center"/>
            <w:hideMark/>
          </w:tcPr>
          <w:p w14:paraId="4F4BF31A"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LS</w:t>
            </w:r>
          </w:p>
        </w:tc>
        <w:tc>
          <w:tcPr>
            <w:tcW w:w="2250" w:type="pct"/>
            <w:vAlign w:val="center"/>
            <w:hideMark/>
          </w:tcPr>
          <w:p w14:paraId="2FBA0529"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Average life satisfaction score for women</w:t>
            </w:r>
          </w:p>
          <w:p w14:paraId="0E64D222" w14:textId="13342163" w:rsidR="003A0A20" w:rsidRPr="00925091" w:rsidRDefault="003A0A20" w:rsidP="00F00395">
            <w:pPr>
              <w:numPr>
                <w:ilvl w:val="0"/>
                <w:numId w:val="49"/>
              </w:numPr>
              <w:spacing w:before="0" w:after="0" w:line="240" w:lineRule="auto"/>
              <w:contextualSpacing/>
              <w:rPr>
                <w:rFonts w:asciiTheme="majorHAnsi" w:hAnsiTheme="majorHAnsi" w:cstheme="majorHAnsi"/>
                <w:sz w:val="18"/>
                <w:szCs w:val="18"/>
                <w:lang w:val="en-GB"/>
              </w:rPr>
            </w:pPr>
            <w:r w:rsidRPr="00925091">
              <w:rPr>
                <w:rFonts w:asciiTheme="majorHAnsi" w:hAnsiTheme="majorHAnsi" w:cstheme="majorHAnsi"/>
                <w:sz w:val="18"/>
                <w:szCs w:val="18"/>
                <w:lang w:val="en-GB"/>
              </w:rPr>
              <w:t>age 1</w:t>
            </w:r>
            <w:r w:rsidR="00B028AA" w:rsidRPr="00925091">
              <w:rPr>
                <w:rFonts w:asciiTheme="majorHAnsi" w:hAnsiTheme="majorHAnsi" w:cstheme="majorHAnsi"/>
                <w:sz w:val="18"/>
                <w:szCs w:val="18"/>
                <w:lang w:val="en-GB"/>
              </w:rPr>
              <w:t>5–</w:t>
            </w:r>
            <w:r w:rsidRPr="00925091">
              <w:rPr>
                <w:rFonts w:asciiTheme="majorHAnsi" w:hAnsiTheme="majorHAnsi" w:cstheme="majorHAnsi"/>
                <w:sz w:val="18"/>
                <w:szCs w:val="18"/>
                <w:lang w:val="en-GB"/>
              </w:rPr>
              <w:t>24</w:t>
            </w:r>
          </w:p>
          <w:p w14:paraId="4CDE2CD4" w14:textId="3915D65B" w:rsidR="003A0A20" w:rsidRPr="00925091" w:rsidRDefault="003A0A20" w:rsidP="00F00395">
            <w:pPr>
              <w:numPr>
                <w:ilvl w:val="0"/>
                <w:numId w:val="49"/>
              </w:numPr>
              <w:spacing w:before="0" w:after="0" w:line="240" w:lineRule="auto"/>
              <w:contextualSpacing/>
              <w:rPr>
                <w:rFonts w:asciiTheme="majorHAnsi" w:hAnsiTheme="majorHAnsi" w:cstheme="majorHAnsi"/>
                <w:sz w:val="18"/>
                <w:szCs w:val="18"/>
                <w:lang w:val="en-GB"/>
              </w:rPr>
            </w:pPr>
            <w:r w:rsidRPr="00925091">
              <w:rPr>
                <w:rFonts w:asciiTheme="majorHAnsi" w:hAnsiTheme="majorHAnsi" w:cstheme="majorHAnsi"/>
                <w:sz w:val="18"/>
                <w:szCs w:val="18"/>
                <w:lang w:val="en-GB"/>
              </w:rPr>
              <w:t>age 1</w:t>
            </w:r>
            <w:r w:rsidR="00B028AA" w:rsidRPr="00925091">
              <w:rPr>
                <w:rFonts w:asciiTheme="majorHAnsi" w:hAnsiTheme="majorHAnsi" w:cstheme="majorHAnsi"/>
                <w:sz w:val="18"/>
                <w:szCs w:val="18"/>
                <w:lang w:val="en-GB"/>
              </w:rPr>
              <w:t>5–</w:t>
            </w:r>
            <w:r w:rsidRPr="00925091">
              <w:rPr>
                <w:rFonts w:asciiTheme="majorHAnsi" w:hAnsiTheme="majorHAnsi" w:cstheme="majorHAnsi"/>
                <w:sz w:val="18"/>
                <w:szCs w:val="18"/>
                <w:lang w:val="en-GB"/>
              </w:rPr>
              <w:t>49</w:t>
            </w:r>
          </w:p>
        </w:tc>
        <w:tc>
          <w:tcPr>
            <w:tcW w:w="500" w:type="pct"/>
            <w:vAlign w:val="bottom"/>
          </w:tcPr>
          <w:p w14:paraId="535EC972" w14:textId="77777777" w:rsidR="003A0A20" w:rsidRPr="00925091" w:rsidRDefault="005955D5" w:rsidP="005955D5">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8.3</w:t>
            </w:r>
          </w:p>
          <w:p w14:paraId="026AAFFD" w14:textId="4D247494" w:rsidR="005955D5" w:rsidRPr="00925091" w:rsidRDefault="005955D5" w:rsidP="005955D5">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8.0</w:t>
            </w:r>
          </w:p>
        </w:tc>
        <w:tc>
          <w:tcPr>
            <w:tcW w:w="500" w:type="pct"/>
            <w:vAlign w:val="bottom"/>
          </w:tcPr>
          <w:p w14:paraId="54BDD875" w14:textId="77777777" w:rsidR="003A0A20" w:rsidRPr="00925091" w:rsidRDefault="005955D5" w:rsidP="005955D5">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8.1</w:t>
            </w:r>
          </w:p>
          <w:p w14:paraId="51EE30C3" w14:textId="53CB55E5" w:rsidR="005955D5" w:rsidRPr="00925091" w:rsidRDefault="005955D5" w:rsidP="005955D5">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7.5</w:t>
            </w:r>
          </w:p>
        </w:tc>
      </w:tr>
      <w:tr w:rsidR="002E37D4" w:rsidRPr="00925091" w14:paraId="6BD5EFE3" w14:textId="77777777" w:rsidTr="002E37D4">
        <w:trPr>
          <w:cantSplit/>
          <w:jc w:val="center"/>
        </w:trPr>
        <w:tc>
          <w:tcPr>
            <w:tcW w:w="319" w:type="pct"/>
            <w:vAlign w:val="center"/>
            <w:hideMark/>
          </w:tcPr>
          <w:p w14:paraId="33CECA10" w14:textId="1225EB94"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EQ.10a</w:t>
            </w:r>
          </w:p>
          <w:p w14:paraId="1F2A8ED9"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EQ.10b</w:t>
            </w:r>
          </w:p>
        </w:tc>
        <w:tc>
          <w:tcPr>
            <w:tcW w:w="799" w:type="pct"/>
            <w:vAlign w:val="center"/>
            <w:hideMark/>
          </w:tcPr>
          <w:p w14:paraId="3EB6D5CD"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Happiness</w:t>
            </w:r>
          </w:p>
        </w:tc>
        <w:tc>
          <w:tcPr>
            <w:tcW w:w="303" w:type="pct"/>
            <w:vAlign w:val="center"/>
          </w:tcPr>
          <w:p w14:paraId="0734F171"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p>
        </w:tc>
        <w:tc>
          <w:tcPr>
            <w:tcW w:w="330" w:type="pct"/>
            <w:vAlign w:val="center"/>
            <w:hideMark/>
          </w:tcPr>
          <w:p w14:paraId="151F38F8" w14:textId="77777777" w:rsidR="003A0A20" w:rsidRPr="00925091" w:rsidRDefault="003A0A20" w:rsidP="003A0A20">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LS</w:t>
            </w:r>
          </w:p>
        </w:tc>
        <w:tc>
          <w:tcPr>
            <w:tcW w:w="2250" w:type="pct"/>
            <w:vAlign w:val="center"/>
            <w:hideMark/>
          </w:tcPr>
          <w:p w14:paraId="69D94F6B" w14:textId="77777777" w:rsidR="003A0A20" w:rsidRPr="00925091" w:rsidRDefault="003A0A20" w:rsidP="003A0A20">
            <w:pPr>
              <w:spacing w:before="0" w:after="0" w:line="240" w:lineRule="auto"/>
              <w:rPr>
                <w:rFonts w:asciiTheme="majorHAnsi" w:hAnsiTheme="majorHAnsi" w:cstheme="majorHAnsi"/>
                <w:sz w:val="18"/>
                <w:szCs w:val="18"/>
                <w:lang w:val="en-GB"/>
              </w:rPr>
            </w:pPr>
            <w:r w:rsidRPr="00925091">
              <w:rPr>
                <w:rFonts w:asciiTheme="majorHAnsi" w:hAnsiTheme="majorHAnsi" w:cstheme="majorHAnsi"/>
                <w:bCs/>
                <w:sz w:val="18"/>
                <w:szCs w:val="18"/>
                <w:lang w:val="en-GB"/>
              </w:rPr>
              <w:t xml:space="preserve">Percentage </w:t>
            </w:r>
            <w:r w:rsidRPr="00925091">
              <w:rPr>
                <w:rFonts w:asciiTheme="majorHAnsi" w:hAnsiTheme="majorHAnsi" w:cstheme="majorHAnsi"/>
                <w:sz w:val="18"/>
                <w:szCs w:val="18"/>
                <w:lang w:val="en-GB"/>
              </w:rPr>
              <w:t>of women who are very or somewhat happy</w:t>
            </w:r>
            <w:r w:rsidRPr="00925091">
              <w:rPr>
                <w:rFonts w:asciiTheme="majorHAnsi" w:hAnsiTheme="majorHAnsi" w:cstheme="majorHAnsi"/>
                <w:sz w:val="18"/>
                <w:szCs w:val="18"/>
                <w:lang w:val="en-GB"/>
              </w:rPr>
              <w:tab/>
            </w:r>
          </w:p>
          <w:p w14:paraId="50C8A718" w14:textId="7979A7D7" w:rsidR="003A0A20" w:rsidRPr="00925091" w:rsidRDefault="003A0A20" w:rsidP="00F00395">
            <w:pPr>
              <w:numPr>
                <w:ilvl w:val="0"/>
                <w:numId w:val="50"/>
              </w:numPr>
              <w:spacing w:before="0" w:after="0" w:line="240" w:lineRule="auto"/>
              <w:contextualSpacing/>
              <w:rPr>
                <w:rFonts w:asciiTheme="majorHAnsi" w:hAnsiTheme="majorHAnsi" w:cstheme="majorHAnsi"/>
                <w:sz w:val="18"/>
                <w:szCs w:val="18"/>
                <w:lang w:val="en-GB"/>
              </w:rPr>
            </w:pPr>
            <w:r w:rsidRPr="00925091">
              <w:rPr>
                <w:rFonts w:asciiTheme="majorHAnsi" w:hAnsiTheme="majorHAnsi" w:cstheme="majorHAnsi"/>
                <w:sz w:val="18"/>
                <w:szCs w:val="18"/>
                <w:lang w:val="en-GB"/>
              </w:rPr>
              <w:t>age 1</w:t>
            </w:r>
            <w:r w:rsidR="00B028AA" w:rsidRPr="00925091">
              <w:rPr>
                <w:rFonts w:asciiTheme="majorHAnsi" w:hAnsiTheme="majorHAnsi" w:cstheme="majorHAnsi"/>
                <w:sz w:val="18"/>
                <w:szCs w:val="18"/>
                <w:lang w:val="en-GB"/>
              </w:rPr>
              <w:t>5–</w:t>
            </w:r>
            <w:r w:rsidRPr="00925091">
              <w:rPr>
                <w:rFonts w:asciiTheme="majorHAnsi" w:hAnsiTheme="majorHAnsi" w:cstheme="majorHAnsi"/>
                <w:sz w:val="18"/>
                <w:szCs w:val="18"/>
                <w:lang w:val="en-GB"/>
              </w:rPr>
              <w:t>24</w:t>
            </w:r>
          </w:p>
          <w:p w14:paraId="3CBF1AC9" w14:textId="7AECFC22" w:rsidR="003A0A20" w:rsidRPr="00925091" w:rsidRDefault="003A0A20" w:rsidP="00F00395">
            <w:pPr>
              <w:numPr>
                <w:ilvl w:val="0"/>
                <w:numId w:val="50"/>
              </w:numPr>
              <w:spacing w:before="0" w:after="0" w:line="240" w:lineRule="auto"/>
              <w:contextualSpacing/>
              <w:rPr>
                <w:rFonts w:asciiTheme="majorHAnsi" w:hAnsiTheme="majorHAnsi" w:cstheme="majorHAnsi"/>
                <w:sz w:val="18"/>
                <w:szCs w:val="18"/>
                <w:lang w:val="en-GB"/>
              </w:rPr>
            </w:pPr>
            <w:r w:rsidRPr="00925091">
              <w:rPr>
                <w:rFonts w:asciiTheme="majorHAnsi" w:hAnsiTheme="majorHAnsi" w:cstheme="majorHAnsi"/>
                <w:sz w:val="18"/>
                <w:szCs w:val="18"/>
                <w:lang w:val="en-GB"/>
              </w:rPr>
              <w:t>age 1</w:t>
            </w:r>
            <w:r w:rsidR="00B028AA" w:rsidRPr="00925091">
              <w:rPr>
                <w:rFonts w:asciiTheme="majorHAnsi" w:hAnsiTheme="majorHAnsi" w:cstheme="majorHAnsi"/>
                <w:sz w:val="18"/>
                <w:szCs w:val="18"/>
                <w:lang w:val="en-GB"/>
              </w:rPr>
              <w:t>5–</w:t>
            </w:r>
            <w:r w:rsidRPr="00925091">
              <w:rPr>
                <w:rFonts w:asciiTheme="majorHAnsi" w:hAnsiTheme="majorHAnsi" w:cstheme="majorHAnsi"/>
                <w:sz w:val="18"/>
                <w:szCs w:val="18"/>
                <w:lang w:val="en-GB"/>
              </w:rPr>
              <w:t>49</w:t>
            </w:r>
          </w:p>
        </w:tc>
        <w:tc>
          <w:tcPr>
            <w:tcW w:w="500" w:type="pct"/>
            <w:vAlign w:val="bottom"/>
          </w:tcPr>
          <w:p w14:paraId="0A992E02" w14:textId="77777777" w:rsidR="003A0A20" w:rsidRPr="00925091" w:rsidRDefault="005955D5" w:rsidP="005955D5">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95.6</w:t>
            </w:r>
          </w:p>
          <w:p w14:paraId="0A736D69" w14:textId="15BB7514" w:rsidR="005955D5" w:rsidRPr="00925091" w:rsidRDefault="005955D5" w:rsidP="005955D5">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91.8</w:t>
            </w:r>
          </w:p>
        </w:tc>
        <w:tc>
          <w:tcPr>
            <w:tcW w:w="500" w:type="pct"/>
            <w:vAlign w:val="bottom"/>
          </w:tcPr>
          <w:p w14:paraId="3AAB16D2" w14:textId="77777777" w:rsidR="003A0A20" w:rsidRPr="00925091" w:rsidRDefault="005955D5" w:rsidP="005955D5">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86.6</w:t>
            </w:r>
          </w:p>
          <w:p w14:paraId="09390733" w14:textId="57967769" w:rsidR="005955D5" w:rsidRPr="00925091" w:rsidRDefault="005955D5" w:rsidP="005955D5">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81.4</w:t>
            </w:r>
          </w:p>
        </w:tc>
      </w:tr>
      <w:tr w:rsidR="002E37D4" w:rsidRPr="00925091" w14:paraId="03EEF218" w14:textId="77777777" w:rsidTr="002E37D4">
        <w:trPr>
          <w:cantSplit/>
          <w:jc w:val="center"/>
        </w:trPr>
        <w:tc>
          <w:tcPr>
            <w:tcW w:w="319" w:type="pct"/>
            <w:vAlign w:val="center"/>
            <w:hideMark/>
          </w:tcPr>
          <w:p w14:paraId="5A94DF34" w14:textId="77777777" w:rsidR="005955D5" w:rsidRPr="00925091" w:rsidRDefault="005955D5" w:rsidP="00DB2209">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EQ.11a</w:t>
            </w:r>
          </w:p>
          <w:p w14:paraId="1C43A9AE" w14:textId="77777777" w:rsidR="005955D5" w:rsidRPr="00925091" w:rsidRDefault="005955D5" w:rsidP="00DB2209">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EQ.11b</w:t>
            </w:r>
          </w:p>
        </w:tc>
        <w:tc>
          <w:tcPr>
            <w:tcW w:w="799" w:type="pct"/>
            <w:vAlign w:val="center"/>
            <w:hideMark/>
          </w:tcPr>
          <w:p w14:paraId="6AD13F3E" w14:textId="77777777" w:rsidR="005955D5" w:rsidRPr="00925091" w:rsidRDefault="005955D5" w:rsidP="00DB2209">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Perception of a better life</w:t>
            </w:r>
          </w:p>
        </w:tc>
        <w:tc>
          <w:tcPr>
            <w:tcW w:w="303" w:type="pct"/>
            <w:vAlign w:val="center"/>
          </w:tcPr>
          <w:p w14:paraId="78740EDA" w14:textId="77777777" w:rsidR="005955D5" w:rsidRPr="00925091" w:rsidRDefault="005955D5" w:rsidP="00DB2209">
            <w:pPr>
              <w:spacing w:before="0" w:after="0" w:line="240" w:lineRule="auto"/>
              <w:jc w:val="center"/>
              <w:rPr>
                <w:rFonts w:asciiTheme="majorHAnsi" w:hAnsiTheme="majorHAnsi" w:cstheme="majorHAnsi"/>
                <w:sz w:val="18"/>
                <w:szCs w:val="18"/>
                <w:lang w:val="en-GB"/>
              </w:rPr>
            </w:pPr>
          </w:p>
        </w:tc>
        <w:tc>
          <w:tcPr>
            <w:tcW w:w="330" w:type="pct"/>
            <w:vAlign w:val="center"/>
            <w:hideMark/>
          </w:tcPr>
          <w:p w14:paraId="176ABF9A" w14:textId="77777777" w:rsidR="005955D5" w:rsidRPr="00925091" w:rsidRDefault="005955D5" w:rsidP="00DB2209">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LS</w:t>
            </w:r>
          </w:p>
        </w:tc>
        <w:tc>
          <w:tcPr>
            <w:tcW w:w="2250" w:type="pct"/>
            <w:vAlign w:val="center"/>
            <w:hideMark/>
          </w:tcPr>
          <w:p w14:paraId="75453AE7" w14:textId="77777777" w:rsidR="005955D5" w:rsidRPr="00925091" w:rsidRDefault="005955D5" w:rsidP="00DB2209">
            <w:pPr>
              <w:spacing w:before="0" w:after="0" w:line="240" w:lineRule="auto"/>
              <w:rPr>
                <w:rFonts w:asciiTheme="majorHAnsi" w:hAnsiTheme="majorHAnsi" w:cstheme="majorHAnsi"/>
                <w:sz w:val="18"/>
                <w:szCs w:val="18"/>
                <w:lang w:val="en-GB"/>
              </w:rPr>
            </w:pPr>
            <w:r w:rsidRPr="00925091">
              <w:rPr>
                <w:rFonts w:asciiTheme="majorHAnsi" w:hAnsiTheme="majorHAnsi" w:cstheme="majorHAnsi"/>
                <w:bCs/>
                <w:sz w:val="18"/>
                <w:szCs w:val="18"/>
                <w:lang w:val="en-GB"/>
              </w:rPr>
              <w:t xml:space="preserve">Percentage </w:t>
            </w:r>
            <w:r w:rsidRPr="00925091">
              <w:rPr>
                <w:rFonts w:asciiTheme="majorHAnsi" w:hAnsiTheme="majorHAnsi" w:cstheme="majorHAnsi"/>
                <w:sz w:val="18"/>
                <w:szCs w:val="18"/>
                <w:lang w:val="en-GB"/>
              </w:rPr>
              <w:t>of women whose life improved during the last one year and who expect that their life will be better after one year</w:t>
            </w:r>
            <w:r w:rsidRPr="00925091">
              <w:rPr>
                <w:rFonts w:asciiTheme="majorHAnsi" w:hAnsiTheme="majorHAnsi" w:cstheme="majorHAnsi"/>
                <w:sz w:val="18"/>
                <w:szCs w:val="18"/>
                <w:lang w:val="en-GB"/>
              </w:rPr>
              <w:tab/>
            </w:r>
          </w:p>
          <w:p w14:paraId="7BF1A674" w14:textId="2020395D" w:rsidR="005955D5" w:rsidRPr="00925091" w:rsidRDefault="005955D5" w:rsidP="00F00395">
            <w:pPr>
              <w:numPr>
                <w:ilvl w:val="0"/>
                <w:numId w:val="51"/>
              </w:numPr>
              <w:spacing w:before="0" w:after="0" w:line="240" w:lineRule="auto"/>
              <w:contextualSpacing/>
              <w:rPr>
                <w:rFonts w:asciiTheme="majorHAnsi" w:hAnsiTheme="majorHAnsi" w:cstheme="majorHAnsi"/>
                <w:sz w:val="18"/>
                <w:szCs w:val="18"/>
                <w:lang w:val="en-GB"/>
              </w:rPr>
            </w:pPr>
            <w:r w:rsidRPr="00925091">
              <w:rPr>
                <w:rFonts w:asciiTheme="majorHAnsi" w:hAnsiTheme="majorHAnsi" w:cstheme="majorHAnsi"/>
                <w:sz w:val="18"/>
                <w:szCs w:val="18"/>
                <w:lang w:val="en-GB"/>
              </w:rPr>
              <w:t>age 1</w:t>
            </w:r>
            <w:r w:rsidR="00B028AA" w:rsidRPr="00925091">
              <w:rPr>
                <w:rFonts w:asciiTheme="majorHAnsi" w:hAnsiTheme="majorHAnsi" w:cstheme="majorHAnsi"/>
                <w:sz w:val="18"/>
                <w:szCs w:val="18"/>
                <w:lang w:val="en-GB"/>
              </w:rPr>
              <w:t>5–</w:t>
            </w:r>
            <w:r w:rsidRPr="00925091">
              <w:rPr>
                <w:rFonts w:asciiTheme="majorHAnsi" w:hAnsiTheme="majorHAnsi" w:cstheme="majorHAnsi"/>
                <w:sz w:val="18"/>
                <w:szCs w:val="18"/>
                <w:lang w:val="en-GB"/>
              </w:rPr>
              <w:t>24</w:t>
            </w:r>
          </w:p>
          <w:p w14:paraId="008B97C5" w14:textId="7662A574" w:rsidR="005955D5" w:rsidRPr="00925091" w:rsidRDefault="005955D5" w:rsidP="00F00395">
            <w:pPr>
              <w:numPr>
                <w:ilvl w:val="0"/>
                <w:numId w:val="51"/>
              </w:numPr>
              <w:spacing w:before="0" w:after="0" w:line="240" w:lineRule="auto"/>
              <w:contextualSpacing/>
              <w:rPr>
                <w:rFonts w:asciiTheme="majorHAnsi" w:hAnsiTheme="majorHAnsi" w:cstheme="majorHAnsi"/>
                <w:sz w:val="18"/>
                <w:szCs w:val="18"/>
                <w:lang w:val="en-GB"/>
              </w:rPr>
            </w:pPr>
            <w:r w:rsidRPr="00925091">
              <w:rPr>
                <w:rFonts w:asciiTheme="majorHAnsi" w:hAnsiTheme="majorHAnsi" w:cstheme="majorHAnsi"/>
                <w:sz w:val="18"/>
                <w:szCs w:val="18"/>
                <w:lang w:val="en-GB"/>
              </w:rPr>
              <w:t>age 1</w:t>
            </w:r>
            <w:r w:rsidR="00B028AA" w:rsidRPr="00925091">
              <w:rPr>
                <w:rFonts w:asciiTheme="majorHAnsi" w:hAnsiTheme="majorHAnsi" w:cstheme="majorHAnsi"/>
                <w:sz w:val="18"/>
                <w:szCs w:val="18"/>
                <w:lang w:val="en-GB"/>
              </w:rPr>
              <w:t>5–</w:t>
            </w:r>
            <w:r w:rsidRPr="00925091">
              <w:rPr>
                <w:rFonts w:asciiTheme="majorHAnsi" w:hAnsiTheme="majorHAnsi" w:cstheme="majorHAnsi"/>
                <w:sz w:val="18"/>
                <w:szCs w:val="18"/>
                <w:lang w:val="en-GB"/>
              </w:rPr>
              <w:t>49</w:t>
            </w:r>
          </w:p>
        </w:tc>
        <w:tc>
          <w:tcPr>
            <w:tcW w:w="500" w:type="pct"/>
            <w:vAlign w:val="bottom"/>
          </w:tcPr>
          <w:p w14:paraId="064A1C23" w14:textId="77777777" w:rsidR="005955D5" w:rsidRPr="00925091" w:rsidRDefault="005955D5" w:rsidP="00DB2209">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48.7</w:t>
            </w:r>
          </w:p>
          <w:p w14:paraId="64262DB3" w14:textId="77777777" w:rsidR="005955D5" w:rsidRPr="00925091" w:rsidRDefault="005955D5" w:rsidP="00DB2209">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39.2</w:t>
            </w:r>
          </w:p>
        </w:tc>
        <w:tc>
          <w:tcPr>
            <w:tcW w:w="500" w:type="pct"/>
            <w:vAlign w:val="bottom"/>
          </w:tcPr>
          <w:p w14:paraId="27B42033" w14:textId="77777777" w:rsidR="005955D5" w:rsidRPr="00925091" w:rsidRDefault="005955D5" w:rsidP="00DB2209">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41.4</w:t>
            </w:r>
          </w:p>
          <w:p w14:paraId="44441BE5" w14:textId="77777777" w:rsidR="005955D5" w:rsidRPr="00925091" w:rsidRDefault="005955D5" w:rsidP="00DB2209">
            <w:pPr>
              <w:spacing w:before="0" w:after="0" w:line="240" w:lineRule="auto"/>
              <w:jc w:val="center"/>
              <w:rPr>
                <w:rFonts w:asciiTheme="majorHAnsi" w:hAnsiTheme="majorHAnsi" w:cstheme="majorHAnsi"/>
                <w:sz w:val="18"/>
                <w:szCs w:val="18"/>
                <w:lang w:val="en-GB"/>
              </w:rPr>
            </w:pPr>
            <w:r w:rsidRPr="00925091">
              <w:rPr>
                <w:rFonts w:asciiTheme="majorHAnsi" w:hAnsiTheme="majorHAnsi" w:cstheme="majorHAnsi"/>
                <w:sz w:val="18"/>
                <w:szCs w:val="18"/>
                <w:lang w:val="en-GB"/>
              </w:rPr>
              <w:t>35.8</w:t>
            </w:r>
          </w:p>
        </w:tc>
      </w:tr>
      <w:tr w:rsidR="005955D5" w:rsidRPr="00925091" w14:paraId="0703976B" w14:textId="77777777" w:rsidTr="002E37D4">
        <w:trPr>
          <w:cantSplit/>
          <w:trHeight w:val="113"/>
          <w:jc w:val="center"/>
        </w:trPr>
        <w:tc>
          <w:tcPr>
            <w:tcW w:w="5000" w:type="pct"/>
            <w:gridSpan w:val="7"/>
            <w:vAlign w:val="center"/>
          </w:tcPr>
          <w:p w14:paraId="1223EB39" w14:textId="3BB0BCF7" w:rsidR="005955D5" w:rsidRPr="00925091" w:rsidRDefault="005955D5" w:rsidP="005955D5">
            <w:pPr>
              <w:spacing w:before="0" w:after="0" w:line="240" w:lineRule="auto"/>
              <w:rPr>
                <w:rFonts w:asciiTheme="majorHAnsi" w:hAnsiTheme="majorHAnsi" w:cstheme="majorHAnsi"/>
                <w:sz w:val="18"/>
                <w:szCs w:val="18"/>
                <w:lang w:val="en-GB"/>
              </w:rPr>
            </w:pPr>
            <w:r w:rsidRPr="00925091">
              <w:rPr>
                <w:rFonts w:asciiTheme="majorHAnsi" w:hAnsiTheme="majorHAnsi" w:cstheme="majorHAnsi"/>
                <w:sz w:val="18"/>
                <w:szCs w:val="18"/>
                <w:lang w:val="en-GB"/>
              </w:rPr>
              <w:t>nd: data not available</w:t>
            </w:r>
          </w:p>
        </w:tc>
      </w:tr>
    </w:tbl>
    <w:p w14:paraId="036CD90C" w14:textId="57497E5D" w:rsidR="003A0A20" w:rsidRPr="00925091" w:rsidRDefault="003A0A20" w:rsidP="004D4363">
      <w:pPr>
        <w:spacing w:line="269" w:lineRule="auto"/>
        <w:contextualSpacing/>
        <w:rPr>
          <w:rFonts w:asciiTheme="majorHAnsi" w:hAnsiTheme="majorHAnsi" w:cstheme="majorHAnsi"/>
          <w:szCs w:val="22"/>
          <w:lang w:val="en-GB"/>
        </w:rPr>
      </w:pPr>
    </w:p>
    <w:p w14:paraId="7D3F7585" w14:textId="77777777" w:rsidR="003A0A20" w:rsidRPr="00925091" w:rsidRDefault="003A0A20" w:rsidP="004D4363">
      <w:pPr>
        <w:spacing w:line="269" w:lineRule="auto"/>
        <w:contextualSpacing/>
        <w:rPr>
          <w:rFonts w:asciiTheme="majorHAnsi" w:hAnsiTheme="majorHAnsi" w:cstheme="majorHAnsi"/>
          <w:szCs w:val="22"/>
          <w:lang w:val="en-GB"/>
        </w:rPr>
      </w:pPr>
    </w:p>
    <w:sectPr w:rsidR="003A0A20" w:rsidRPr="00925091" w:rsidSect="00F3564E">
      <w:headerReference w:type="even" r:id="rId9"/>
      <w:headerReference w:type="default" r:id="rId10"/>
      <w:footerReference w:type="even" r:id="rId11"/>
      <w:footerReference w:type="default" r:id="rId12"/>
      <w:headerReference w:type="first" r:id="rId13"/>
      <w:footerReference w:type="first" r:id="rId14"/>
      <w:pgSz w:w="16839" w:h="11907" w:orient="landscape" w:code="9"/>
      <w:pgMar w:top="1440" w:right="1440"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E2C2C2" w14:textId="77777777" w:rsidR="00CA20CD" w:rsidRDefault="00CA20CD">
      <w:r>
        <w:separator/>
      </w:r>
    </w:p>
  </w:endnote>
  <w:endnote w:type="continuationSeparator" w:id="0">
    <w:p w14:paraId="162C713D" w14:textId="77777777" w:rsidR="00CA20CD" w:rsidRDefault="00CA20CD">
      <w:r>
        <w:continuationSeparator/>
      </w:r>
    </w:p>
  </w:endnote>
  <w:endnote w:type="continuationNotice" w:id="1">
    <w:p w14:paraId="36337FB1" w14:textId="77777777" w:rsidR="00CA20CD" w:rsidRDefault="00CA20CD">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ScalaSansPro-Regular">
    <w:altName w:val="Calibri"/>
    <w:panose1 w:val="00000000000000000000"/>
    <w:charset w:val="00"/>
    <w:family w:val="swiss"/>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042ED1" w14:textId="015A5F51" w:rsidR="00E73BA4" w:rsidRPr="004B5302" w:rsidRDefault="00E73BA4" w:rsidP="006F577B">
    <w:pPr>
      <w:pStyle w:val="Footer"/>
      <w:spacing w:before="0" w:after="0" w:line="240" w:lineRule="auto"/>
      <w:jc w:val="center"/>
      <w:rPr>
        <w:bCs/>
        <w:sz w:val="16"/>
        <w:szCs w:val="16"/>
      </w:rPr>
    </w:pPr>
    <w:r>
      <w:rPr>
        <w:bCs/>
        <w:sz w:val="16"/>
        <w:szCs w:val="16"/>
      </w:rPr>
      <w:t>Indicators and Definitions</w:t>
    </w:r>
    <w:r w:rsidRPr="004B5302">
      <w:rPr>
        <w:bCs/>
        <w:sz w:val="16"/>
        <w:szCs w:val="16"/>
      </w:rPr>
      <w:t xml:space="preserve"> | </w:t>
    </w:r>
    <w:r w:rsidRPr="004B5302">
      <w:rPr>
        <w:bCs/>
        <w:sz w:val="16"/>
        <w:szCs w:val="16"/>
      </w:rPr>
      <w:fldChar w:fldCharType="begin"/>
    </w:r>
    <w:r w:rsidRPr="004B5302">
      <w:rPr>
        <w:bCs/>
        <w:sz w:val="16"/>
        <w:szCs w:val="16"/>
      </w:rPr>
      <w:instrText xml:space="preserve"> PAGE  \* Arabic  \* MERGEFORMAT </w:instrText>
    </w:r>
    <w:r w:rsidRPr="004B5302">
      <w:rPr>
        <w:bCs/>
        <w:sz w:val="16"/>
        <w:szCs w:val="16"/>
      </w:rPr>
      <w:fldChar w:fldCharType="separate"/>
    </w:r>
    <w:r w:rsidR="00EE186C">
      <w:rPr>
        <w:bCs/>
        <w:noProof/>
        <w:sz w:val="16"/>
        <w:szCs w:val="16"/>
      </w:rPr>
      <w:t>19</w:t>
    </w:r>
    <w:r w:rsidRPr="004B5302">
      <w:rPr>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A8C717" w14:textId="77777777" w:rsidR="00E73BA4" w:rsidRDefault="00E73B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6C99B5" w14:textId="0D7FA25F" w:rsidR="00E73BA4" w:rsidRPr="007021F1" w:rsidRDefault="00F3564E" w:rsidP="00886837">
    <w:pPr>
      <w:pStyle w:val="Footer"/>
      <w:tabs>
        <w:tab w:val="right" w:pos="9000"/>
      </w:tabs>
      <w:spacing w:before="0" w:after="0" w:line="240" w:lineRule="auto"/>
      <w:jc w:val="center"/>
      <w:rPr>
        <w:rFonts w:asciiTheme="majorHAnsi" w:eastAsia="Times New Roman" w:hAnsiTheme="majorHAnsi" w:cstheme="majorHAnsi"/>
        <w:bCs/>
        <w:iCs/>
        <w:sz w:val="16"/>
        <w:szCs w:val="16"/>
        <w:lang w:val="en-GB"/>
      </w:rPr>
    </w:pPr>
    <w:r>
      <w:rPr>
        <w:rFonts w:asciiTheme="majorHAnsi" w:hAnsiTheme="majorHAnsi" w:cstheme="majorHAnsi"/>
        <w:sz w:val="16"/>
        <w:szCs w:val="16"/>
        <w:lang w:val="en-GB"/>
      </w:rPr>
      <w:t>Indicators and Definitions</w:t>
    </w:r>
    <w:r w:rsidR="00E73BA4" w:rsidRPr="007021F1">
      <w:rPr>
        <w:rFonts w:asciiTheme="majorHAnsi" w:hAnsiTheme="majorHAnsi" w:cstheme="majorHAnsi"/>
        <w:sz w:val="16"/>
        <w:szCs w:val="16"/>
        <w:lang w:val="en-GB"/>
      </w:rPr>
      <w:t xml:space="preserve"> | page </w:t>
    </w:r>
    <w:r w:rsidR="00E73BA4" w:rsidRPr="007021F1">
      <w:rPr>
        <w:rFonts w:asciiTheme="majorHAnsi" w:hAnsiTheme="majorHAnsi" w:cstheme="majorHAnsi"/>
        <w:sz w:val="16"/>
        <w:szCs w:val="16"/>
        <w:lang w:val="en-GB"/>
      </w:rPr>
      <w:fldChar w:fldCharType="begin"/>
    </w:r>
    <w:r w:rsidR="00E73BA4" w:rsidRPr="007021F1">
      <w:rPr>
        <w:rFonts w:asciiTheme="majorHAnsi" w:hAnsiTheme="majorHAnsi" w:cstheme="majorHAnsi"/>
        <w:sz w:val="16"/>
        <w:szCs w:val="16"/>
        <w:lang w:val="en-GB"/>
      </w:rPr>
      <w:instrText xml:space="preserve"> PAGE   \* MERGEFORMAT </w:instrText>
    </w:r>
    <w:r w:rsidR="00E73BA4" w:rsidRPr="007021F1">
      <w:rPr>
        <w:rFonts w:asciiTheme="majorHAnsi" w:hAnsiTheme="majorHAnsi" w:cstheme="majorHAnsi"/>
        <w:sz w:val="16"/>
        <w:szCs w:val="16"/>
        <w:lang w:val="en-GB"/>
      </w:rPr>
      <w:fldChar w:fldCharType="separate"/>
    </w:r>
    <w:r w:rsidR="00EE186C">
      <w:rPr>
        <w:rFonts w:asciiTheme="majorHAnsi" w:hAnsiTheme="majorHAnsi" w:cstheme="majorHAnsi"/>
        <w:noProof/>
        <w:sz w:val="16"/>
        <w:szCs w:val="16"/>
        <w:lang w:val="en-GB"/>
      </w:rPr>
      <w:t>21</w:t>
    </w:r>
    <w:r w:rsidR="00E73BA4" w:rsidRPr="007021F1">
      <w:rPr>
        <w:rFonts w:asciiTheme="majorHAnsi" w:hAnsiTheme="majorHAnsi" w:cstheme="majorHAnsi"/>
        <w:sz w:val="16"/>
        <w:szCs w:val="16"/>
        <w:lang w:val="en-GB"/>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9E980E" w14:textId="77777777" w:rsidR="00E73BA4" w:rsidRDefault="00E73B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8A8144" w14:textId="77777777" w:rsidR="00CA20CD" w:rsidRDefault="00CA20CD">
      <w:r>
        <w:separator/>
      </w:r>
    </w:p>
  </w:footnote>
  <w:footnote w:type="continuationSeparator" w:id="0">
    <w:p w14:paraId="5744275B" w14:textId="77777777" w:rsidR="00CA20CD" w:rsidRDefault="00CA20CD">
      <w:r>
        <w:continuationSeparator/>
      </w:r>
    </w:p>
  </w:footnote>
  <w:footnote w:type="continuationNotice" w:id="1">
    <w:p w14:paraId="5081145B" w14:textId="77777777" w:rsidR="00CA20CD" w:rsidRDefault="00CA20CD">
      <w:pPr>
        <w:spacing w:before="0" w:after="0" w:line="240" w:lineRule="auto"/>
      </w:pPr>
    </w:p>
  </w:footnote>
  <w:footnote w:id="2">
    <w:p w14:paraId="4E1C3091" w14:textId="77777777" w:rsidR="00E73BA4" w:rsidRPr="00E85C4A" w:rsidRDefault="00E73BA4" w:rsidP="00E85C4A">
      <w:pPr>
        <w:pStyle w:val="FootnoteText"/>
        <w:spacing w:before="0" w:after="0" w:line="240" w:lineRule="auto"/>
        <w:contextualSpacing/>
        <w:rPr>
          <w:rFonts w:asciiTheme="majorHAnsi" w:eastAsia="Times New Roman" w:hAnsiTheme="majorHAnsi" w:cstheme="majorHAnsi"/>
          <w:sz w:val="18"/>
          <w:szCs w:val="18"/>
          <w:lang w:val="en-GB"/>
        </w:rPr>
      </w:pPr>
      <w:r w:rsidRPr="00E85C4A">
        <w:rPr>
          <w:rStyle w:val="FootnoteReference"/>
          <w:rFonts w:asciiTheme="majorHAnsi" w:hAnsiTheme="majorHAnsi" w:cstheme="majorHAnsi"/>
          <w:sz w:val="18"/>
          <w:szCs w:val="18"/>
          <w:lang w:val="en-GB"/>
        </w:rPr>
        <w:footnoteRef/>
      </w:r>
      <w:r w:rsidRPr="00E85C4A">
        <w:rPr>
          <w:rFonts w:asciiTheme="majorHAnsi" w:hAnsiTheme="majorHAnsi" w:cstheme="majorHAnsi"/>
          <w:sz w:val="18"/>
          <w:szCs w:val="18"/>
          <w:lang w:val="en-GB"/>
        </w:rPr>
        <w:t xml:space="preserve"> Sustainable Development Goal (SDG) Indicators, </w:t>
      </w:r>
      <w:hyperlink r:id="rId1" w:history="1">
        <w:r w:rsidRPr="00E85C4A">
          <w:rPr>
            <w:rStyle w:val="Hyperlink"/>
            <w:rFonts w:asciiTheme="majorHAnsi" w:hAnsiTheme="majorHAnsi" w:cstheme="majorHAnsi"/>
            <w:sz w:val="18"/>
            <w:szCs w:val="18"/>
            <w:lang w:val="en-GB"/>
          </w:rPr>
          <w:t>http://unstats.un.org/sdgs/indicators/indicators-list/</w:t>
        </w:r>
      </w:hyperlink>
      <w:r w:rsidRPr="00E85C4A">
        <w:rPr>
          <w:rStyle w:val="Hyperlink"/>
          <w:rFonts w:asciiTheme="majorHAnsi" w:hAnsiTheme="majorHAnsi" w:cstheme="majorHAnsi"/>
          <w:sz w:val="18"/>
          <w:szCs w:val="18"/>
          <w:lang w:val="en-GB"/>
        </w:rPr>
        <w:t xml:space="preserve">. </w:t>
      </w:r>
      <w:r w:rsidRPr="00E85C4A">
        <w:rPr>
          <w:rStyle w:val="Hyperlink"/>
          <w:rFonts w:asciiTheme="majorHAnsi" w:hAnsiTheme="majorHAnsi" w:cstheme="majorHAnsi"/>
          <w:color w:val="auto"/>
          <w:sz w:val="18"/>
          <w:szCs w:val="18"/>
          <w:u w:val="none"/>
          <w:lang w:val="en-GB"/>
        </w:rPr>
        <w:t>The Inter-agency Working Group on SDG Indicators is continuously updating the metadata of many SDG indicators and changes are being made to the list of SDG indicators. MICS covers many SDG indicators with an exact match of their definitions, while some indicators are only partially covered by MICS. The latter cases are included here as long as the current international methodology allows for only the way that the MICS indicator is defined, and/or a significant part of the SDG indicator can be generated by the MICS indicator. For more information on the metadata of the SDG indicators, see</w:t>
      </w:r>
      <w:r w:rsidRPr="00E85C4A">
        <w:rPr>
          <w:rStyle w:val="Hyperlink"/>
          <w:rFonts w:asciiTheme="majorHAnsi" w:hAnsiTheme="majorHAnsi" w:cstheme="majorHAnsi"/>
          <w:color w:val="auto"/>
          <w:sz w:val="18"/>
          <w:szCs w:val="18"/>
          <w:lang w:val="en-GB"/>
        </w:rPr>
        <w:t xml:space="preserve"> </w:t>
      </w:r>
      <w:hyperlink r:id="rId2" w:history="1">
        <w:r w:rsidRPr="00E85C4A">
          <w:rPr>
            <w:rStyle w:val="Hyperlink"/>
            <w:rFonts w:asciiTheme="majorHAnsi" w:hAnsiTheme="majorHAnsi" w:cstheme="majorHAnsi"/>
            <w:sz w:val="18"/>
            <w:szCs w:val="18"/>
            <w:lang w:val="en-GB"/>
          </w:rPr>
          <w:t>http://unstats.un.org/sdgs/metadata/</w:t>
        </w:r>
      </w:hyperlink>
      <w:r w:rsidRPr="00E85C4A">
        <w:rPr>
          <w:rStyle w:val="Hyperlink"/>
          <w:rFonts w:asciiTheme="majorHAnsi" w:hAnsiTheme="majorHAnsi" w:cstheme="majorHAnsi"/>
          <w:sz w:val="18"/>
          <w:szCs w:val="18"/>
          <w:lang w:val="en-GB"/>
        </w:rPr>
        <w:t xml:space="preserve"> </w:t>
      </w:r>
    </w:p>
  </w:footnote>
  <w:footnote w:id="3">
    <w:p w14:paraId="2A801620" w14:textId="77777777" w:rsidR="00E73BA4" w:rsidRPr="00E85C4A" w:rsidRDefault="00E73BA4" w:rsidP="00E85C4A">
      <w:pPr>
        <w:pStyle w:val="FootnoteText"/>
        <w:spacing w:before="0" w:after="0" w:line="240" w:lineRule="auto"/>
        <w:contextualSpacing/>
        <w:rPr>
          <w:rFonts w:asciiTheme="majorHAnsi" w:hAnsiTheme="majorHAnsi" w:cstheme="majorHAnsi"/>
          <w:sz w:val="18"/>
          <w:szCs w:val="18"/>
          <w:lang w:val="en-GB"/>
        </w:rPr>
      </w:pPr>
      <w:r w:rsidRPr="00E85C4A">
        <w:rPr>
          <w:rStyle w:val="FootnoteReference"/>
          <w:rFonts w:asciiTheme="majorHAnsi" w:hAnsiTheme="majorHAnsi" w:cstheme="majorHAnsi"/>
          <w:sz w:val="18"/>
          <w:szCs w:val="18"/>
          <w:lang w:val="en-GB"/>
        </w:rPr>
        <w:footnoteRef/>
      </w:r>
      <w:r w:rsidRPr="00E85C4A">
        <w:rPr>
          <w:rFonts w:asciiTheme="majorHAnsi" w:hAnsiTheme="majorHAnsi" w:cstheme="majorHAnsi"/>
          <w:sz w:val="18"/>
          <w:szCs w:val="18"/>
          <w:lang w:val="en-GB"/>
        </w:rPr>
        <w:t xml:space="preserve"> </w:t>
      </w:r>
      <w:r w:rsidRPr="00E85C4A">
        <w:rPr>
          <w:rFonts w:asciiTheme="majorHAnsi" w:hAnsiTheme="majorHAnsi" w:cstheme="majorHAnsi"/>
          <w:spacing w:val="-4"/>
          <w:sz w:val="18"/>
          <w:szCs w:val="18"/>
          <w:lang w:val="en-GB"/>
        </w:rPr>
        <w:t>Some indicators are constructed by using questions in several modules in the MICS questionnaires. In such cases, only the module(s) which contains most of the necessary information is indicated.</w:t>
      </w:r>
    </w:p>
  </w:footnote>
  <w:footnote w:id="4">
    <w:p w14:paraId="0EDD8F3D" w14:textId="77777777" w:rsidR="00E73BA4" w:rsidRPr="00E85C4A" w:rsidRDefault="00E73BA4" w:rsidP="00E85C4A">
      <w:pPr>
        <w:pStyle w:val="FootnoteText"/>
        <w:spacing w:before="0" w:after="0" w:line="240" w:lineRule="auto"/>
        <w:contextualSpacing/>
        <w:rPr>
          <w:rFonts w:asciiTheme="majorHAnsi" w:hAnsiTheme="majorHAnsi" w:cstheme="majorHAnsi"/>
          <w:sz w:val="18"/>
          <w:szCs w:val="18"/>
          <w:lang w:val="en-GB"/>
        </w:rPr>
      </w:pPr>
      <w:r w:rsidRPr="00E85C4A">
        <w:rPr>
          <w:rStyle w:val="FootnoteReference"/>
          <w:rFonts w:asciiTheme="majorHAnsi" w:hAnsiTheme="majorHAnsi" w:cstheme="majorHAnsi"/>
          <w:sz w:val="18"/>
          <w:szCs w:val="18"/>
          <w:lang w:val="en-GB"/>
        </w:rPr>
        <w:footnoteRef/>
      </w:r>
      <w:r w:rsidRPr="00E85C4A">
        <w:rPr>
          <w:rStyle w:val="FootnoteReference"/>
          <w:rFonts w:asciiTheme="majorHAnsi" w:hAnsiTheme="majorHAnsi" w:cstheme="majorHAnsi"/>
          <w:sz w:val="18"/>
          <w:szCs w:val="18"/>
          <w:lang w:val="en-GB"/>
        </w:rPr>
        <w:t xml:space="preserve"> </w:t>
      </w:r>
      <w:r w:rsidRPr="00E85C4A">
        <w:rPr>
          <w:rFonts w:asciiTheme="majorHAnsi" w:hAnsiTheme="majorHAnsi" w:cstheme="majorHAnsi"/>
          <w:sz w:val="18"/>
          <w:szCs w:val="18"/>
          <w:lang w:val="en-GB"/>
        </w:rPr>
        <w:t xml:space="preserve">All MICS indicators are or can be disaggregated, where relevant, by wealth quintiles, sex, age, ethnicity, migratory status, disability and geographic location (as per the reporting domains), or other characteristics, as recommended by the Inter-agency Expert Group on SDG Indicators: </w:t>
      </w:r>
      <w:hyperlink r:id="rId3" w:history="1">
        <w:r w:rsidRPr="00E85C4A">
          <w:rPr>
            <w:rStyle w:val="Hyperlink"/>
            <w:rFonts w:asciiTheme="majorHAnsi" w:hAnsiTheme="majorHAnsi" w:cstheme="majorHAnsi"/>
            <w:sz w:val="18"/>
            <w:szCs w:val="18"/>
            <w:lang w:val="en-GB"/>
          </w:rPr>
          <w:t>http://unstats.un.org/sdgs/indicators/Official%20List%20of%20Proposed%20SDG%20Indicators.pdf</w:t>
        </w:r>
      </w:hyperlink>
      <w:r w:rsidRPr="00E85C4A">
        <w:rPr>
          <w:rFonts w:asciiTheme="majorHAnsi" w:hAnsiTheme="majorHAnsi" w:cstheme="majorHAnsi"/>
          <w:sz w:val="18"/>
          <w:szCs w:val="18"/>
          <w:lang w:val="en-GB"/>
        </w:rPr>
        <w:t xml:space="preserve"> </w:t>
      </w:r>
    </w:p>
  </w:footnote>
  <w:footnote w:id="5">
    <w:p w14:paraId="64CCC0D2" w14:textId="77777777" w:rsidR="00E73BA4" w:rsidRPr="00E85C4A" w:rsidRDefault="00E73BA4" w:rsidP="00E85C4A">
      <w:pPr>
        <w:pStyle w:val="FootnoteText"/>
        <w:spacing w:before="0" w:after="0" w:line="240" w:lineRule="auto"/>
        <w:contextualSpacing/>
        <w:rPr>
          <w:rFonts w:asciiTheme="majorHAnsi" w:hAnsiTheme="majorHAnsi" w:cstheme="majorHAnsi"/>
          <w:sz w:val="18"/>
          <w:szCs w:val="18"/>
          <w:lang w:val="en-GB"/>
        </w:rPr>
      </w:pPr>
      <w:r w:rsidRPr="00E85C4A">
        <w:rPr>
          <w:rStyle w:val="FootnoteReference"/>
          <w:rFonts w:asciiTheme="majorHAnsi" w:hAnsiTheme="majorHAnsi" w:cstheme="majorHAnsi"/>
          <w:sz w:val="18"/>
          <w:szCs w:val="18"/>
          <w:lang w:val="en-GB"/>
        </w:rPr>
        <w:footnoteRef/>
      </w:r>
      <w:r w:rsidRPr="00E85C4A">
        <w:rPr>
          <w:rFonts w:asciiTheme="majorHAnsi" w:hAnsiTheme="majorHAnsi" w:cstheme="majorHAnsi"/>
          <w:sz w:val="18"/>
          <w:szCs w:val="18"/>
          <w:lang w:val="en-GB"/>
        </w:rPr>
        <w:t xml:space="preserve"> In the 2019 Serbia MICS and the 2019 Serbia Roma Settlements MICS this indicator is calculated only using data collected in the Household Questionnaire since the Mass Media and ICT module is not included in the Questionnaire for Individual Women.</w:t>
      </w:r>
    </w:p>
  </w:footnote>
  <w:footnote w:id="6">
    <w:p w14:paraId="64F872CC" w14:textId="51E10432" w:rsidR="00E73BA4" w:rsidRPr="00E85C4A" w:rsidRDefault="00E73BA4" w:rsidP="00E85C4A">
      <w:pPr>
        <w:pStyle w:val="FootnoteText"/>
        <w:tabs>
          <w:tab w:val="left" w:pos="5340"/>
        </w:tabs>
        <w:spacing w:before="0" w:after="0" w:line="240" w:lineRule="auto"/>
        <w:contextualSpacing/>
        <w:rPr>
          <w:rFonts w:asciiTheme="majorHAnsi" w:eastAsia="Times New Roman" w:hAnsiTheme="majorHAnsi" w:cstheme="majorHAnsi"/>
          <w:sz w:val="18"/>
          <w:szCs w:val="18"/>
          <w:lang w:val="en-GB"/>
        </w:rPr>
      </w:pPr>
      <w:r w:rsidRPr="00E85C4A">
        <w:rPr>
          <w:rStyle w:val="FootnoteReference"/>
          <w:rFonts w:asciiTheme="majorHAnsi" w:hAnsiTheme="majorHAnsi" w:cstheme="majorHAnsi"/>
          <w:sz w:val="18"/>
          <w:szCs w:val="18"/>
          <w:lang w:val="en-GB"/>
        </w:rPr>
        <w:footnoteRef/>
      </w:r>
      <w:r w:rsidRPr="00E85C4A">
        <w:rPr>
          <w:rFonts w:asciiTheme="majorHAnsi" w:hAnsiTheme="majorHAnsi" w:cstheme="majorHAnsi"/>
          <w:sz w:val="18"/>
          <w:szCs w:val="18"/>
          <w:lang w:val="en-GB"/>
        </w:rPr>
        <w:t xml:space="preserve"> Mortality indicators are calculated only for the population of children from Roma settlements. Mortality indicators refer to September 2017. The East Model was assumed to approximate the age pattern of mortality in Serbia Roma settlements.</w:t>
      </w:r>
    </w:p>
  </w:footnote>
  <w:footnote w:id="7">
    <w:p w14:paraId="13C59341" w14:textId="2926FEAA" w:rsidR="00E73BA4" w:rsidRPr="00E85C4A" w:rsidRDefault="00E73BA4" w:rsidP="00E85C4A">
      <w:pPr>
        <w:pStyle w:val="FootnoteText"/>
        <w:spacing w:before="0" w:after="0" w:line="240" w:lineRule="auto"/>
        <w:contextualSpacing/>
        <w:rPr>
          <w:rFonts w:asciiTheme="majorHAnsi" w:hAnsiTheme="majorHAnsi" w:cstheme="majorHAnsi"/>
          <w:sz w:val="18"/>
          <w:szCs w:val="18"/>
          <w:lang w:val="en-GB"/>
        </w:rPr>
      </w:pPr>
      <w:r w:rsidRPr="00E85C4A">
        <w:rPr>
          <w:rStyle w:val="FootnoteReference"/>
          <w:rFonts w:asciiTheme="majorHAnsi" w:hAnsiTheme="majorHAnsi" w:cstheme="majorHAnsi"/>
          <w:sz w:val="18"/>
          <w:szCs w:val="18"/>
          <w:lang w:val="en-GB"/>
        </w:rPr>
        <w:footnoteRef/>
      </w:r>
      <w:r w:rsidRPr="00E85C4A">
        <w:rPr>
          <w:rFonts w:asciiTheme="majorHAnsi" w:hAnsiTheme="majorHAnsi" w:cstheme="majorHAnsi"/>
          <w:sz w:val="18"/>
          <w:szCs w:val="18"/>
          <w:lang w:val="en-GB"/>
        </w:rPr>
        <w:t xml:space="preserve"> See Table TM.3.3 for a detailed description</w:t>
      </w:r>
    </w:p>
  </w:footnote>
  <w:footnote w:id="8">
    <w:p w14:paraId="15074594" w14:textId="1551D0FC" w:rsidR="00E73BA4" w:rsidRPr="00E85C4A" w:rsidRDefault="00E73BA4" w:rsidP="00E85C4A">
      <w:pPr>
        <w:pStyle w:val="FootnoteText"/>
        <w:spacing w:before="0" w:after="0" w:line="240" w:lineRule="auto"/>
        <w:contextualSpacing/>
        <w:rPr>
          <w:rFonts w:asciiTheme="majorHAnsi" w:eastAsia="Times New Roman" w:hAnsiTheme="majorHAnsi" w:cstheme="majorHAnsi"/>
          <w:sz w:val="18"/>
          <w:szCs w:val="18"/>
          <w:lang w:val="en-GB"/>
        </w:rPr>
      </w:pPr>
      <w:r w:rsidRPr="00E85C4A">
        <w:rPr>
          <w:rStyle w:val="FootnoteReference"/>
          <w:rFonts w:asciiTheme="majorHAnsi" w:hAnsiTheme="majorHAnsi" w:cstheme="majorHAnsi"/>
          <w:sz w:val="18"/>
          <w:szCs w:val="18"/>
          <w:lang w:val="en-GB"/>
        </w:rPr>
        <w:footnoteRef/>
      </w:r>
      <w:r w:rsidRPr="00E85C4A">
        <w:rPr>
          <w:rFonts w:asciiTheme="majorHAnsi" w:hAnsiTheme="majorHAnsi" w:cstheme="majorHAnsi"/>
          <w:sz w:val="18"/>
          <w:szCs w:val="18"/>
          <w:lang w:val="en-GB"/>
        </w:rPr>
        <w:t xml:space="preserve"> In Serbia, active immunization against diseases caused by pneumonia has been implemented since 1 March 2018, and refers to children born from 1 January 2018. For this reason, the PCV vaccine is not included in indicator TC.11b ‘Full immunization coverage by all antigens’.</w:t>
      </w:r>
    </w:p>
  </w:footnote>
  <w:footnote w:id="9">
    <w:p w14:paraId="53050652" w14:textId="77777777" w:rsidR="00E73BA4" w:rsidRPr="00E85C4A" w:rsidRDefault="00E73BA4" w:rsidP="00E85C4A">
      <w:pPr>
        <w:pStyle w:val="FootnoteText"/>
        <w:spacing w:before="0" w:after="0" w:line="240" w:lineRule="auto"/>
        <w:contextualSpacing/>
        <w:rPr>
          <w:rFonts w:asciiTheme="majorHAnsi" w:hAnsiTheme="majorHAnsi" w:cstheme="majorHAnsi"/>
          <w:sz w:val="18"/>
          <w:szCs w:val="18"/>
          <w:lang w:val="en-GB"/>
        </w:rPr>
      </w:pPr>
      <w:r w:rsidRPr="00E85C4A">
        <w:rPr>
          <w:rStyle w:val="FootnoteReference"/>
          <w:rFonts w:asciiTheme="majorHAnsi" w:hAnsiTheme="majorHAnsi" w:cstheme="majorHAnsi"/>
          <w:sz w:val="18"/>
          <w:szCs w:val="18"/>
          <w:lang w:val="en-GB"/>
        </w:rPr>
        <w:footnoteRef/>
      </w:r>
      <w:r w:rsidRPr="00E85C4A">
        <w:rPr>
          <w:rFonts w:asciiTheme="majorHAnsi" w:hAnsiTheme="majorHAnsi" w:cstheme="majorHAnsi"/>
          <w:sz w:val="18"/>
          <w:szCs w:val="18"/>
          <w:lang w:val="en-GB"/>
        </w:rPr>
        <w:t xml:space="preserve"> In Serbia, the measles vaccine is administered as part of the vaccine containing measles, mumps and rubella (MMR) and this vaccine is given to children at age 12 months or later.</w:t>
      </w:r>
    </w:p>
  </w:footnote>
  <w:footnote w:id="10">
    <w:p w14:paraId="02D0638A" w14:textId="032B90F7" w:rsidR="00E73BA4" w:rsidRPr="00E85C4A" w:rsidRDefault="00E73BA4" w:rsidP="00E85C4A">
      <w:pPr>
        <w:pStyle w:val="FootnoteText"/>
        <w:spacing w:before="0" w:after="0" w:line="240" w:lineRule="auto"/>
        <w:contextualSpacing/>
        <w:rPr>
          <w:rFonts w:asciiTheme="majorHAnsi" w:hAnsiTheme="majorHAnsi" w:cstheme="majorHAnsi"/>
          <w:sz w:val="18"/>
          <w:szCs w:val="18"/>
          <w:lang w:val="en-GB"/>
        </w:rPr>
      </w:pPr>
      <w:r w:rsidRPr="00E85C4A">
        <w:rPr>
          <w:rStyle w:val="FootnoteReference"/>
          <w:rFonts w:asciiTheme="majorHAnsi" w:hAnsiTheme="majorHAnsi" w:cstheme="majorHAnsi"/>
          <w:sz w:val="18"/>
          <w:szCs w:val="18"/>
          <w:lang w:val="en-GB"/>
        </w:rPr>
        <w:footnoteRef/>
      </w:r>
      <w:r w:rsidRPr="00E85C4A">
        <w:rPr>
          <w:rFonts w:asciiTheme="majorHAnsi" w:hAnsiTheme="majorHAnsi" w:cstheme="majorHAnsi"/>
          <w:sz w:val="18"/>
          <w:szCs w:val="18"/>
          <w:lang w:val="en-GB"/>
        </w:rPr>
        <w:t xml:space="preserve"> Basic vaccinations include: BCG, 3 doses of polio, 3 doses of DTP by 12 months and 1 dose of measles vaccination by 24 months of age. ‘All antigens: excluding PCV’ includes: BCG, PolioR1, DTPR1, HibR1, HepB3 and MMR recommended for children under age 2 years in the national schedule. See Section </w:t>
      </w:r>
      <w:r w:rsidRPr="00E85C4A">
        <w:rPr>
          <w:rFonts w:asciiTheme="majorHAnsi" w:hAnsiTheme="majorHAnsi" w:cstheme="majorHAnsi"/>
          <w:sz w:val="18"/>
          <w:szCs w:val="18"/>
          <w:lang w:val="en-GB"/>
        </w:rPr>
        <w:fldChar w:fldCharType="begin"/>
      </w:r>
      <w:r w:rsidRPr="00E85C4A">
        <w:rPr>
          <w:rFonts w:asciiTheme="majorHAnsi" w:hAnsiTheme="majorHAnsi" w:cstheme="majorHAnsi"/>
          <w:sz w:val="18"/>
          <w:szCs w:val="18"/>
          <w:lang w:val="en-GB"/>
        </w:rPr>
        <w:instrText xml:space="preserve"> REF _Ref49617137 \r \h  \* MERGEFORMAT </w:instrText>
      </w:r>
      <w:r w:rsidRPr="00E85C4A">
        <w:rPr>
          <w:rFonts w:asciiTheme="majorHAnsi" w:hAnsiTheme="majorHAnsi" w:cstheme="majorHAnsi"/>
          <w:sz w:val="18"/>
          <w:szCs w:val="18"/>
          <w:lang w:val="en-GB"/>
        </w:rPr>
        <w:fldChar w:fldCharType="separate"/>
      </w:r>
      <w:r w:rsidR="00EE186C">
        <w:rPr>
          <w:rFonts w:asciiTheme="majorHAnsi" w:hAnsiTheme="majorHAnsi" w:cstheme="majorHAnsi"/>
          <w:b/>
          <w:bCs/>
          <w:sz w:val="18"/>
          <w:szCs w:val="18"/>
        </w:rPr>
        <w:t>Error! Reference source not found.</w:t>
      </w:r>
      <w:r w:rsidRPr="00E85C4A">
        <w:rPr>
          <w:rFonts w:asciiTheme="majorHAnsi" w:hAnsiTheme="majorHAnsi" w:cstheme="majorHAnsi"/>
          <w:sz w:val="18"/>
          <w:szCs w:val="18"/>
          <w:lang w:val="en-GB"/>
        </w:rPr>
        <w:fldChar w:fldCharType="end"/>
      </w:r>
      <w:r w:rsidRPr="00E85C4A">
        <w:rPr>
          <w:rFonts w:asciiTheme="majorHAnsi" w:hAnsiTheme="majorHAnsi" w:cstheme="majorHAnsi"/>
          <w:sz w:val="18"/>
          <w:szCs w:val="18"/>
          <w:lang w:val="en-GB"/>
        </w:rPr>
        <w:t xml:space="preserve"> for information on immunization indicators.</w:t>
      </w:r>
    </w:p>
  </w:footnote>
  <w:footnote w:id="11">
    <w:p w14:paraId="0F876041" w14:textId="77777777" w:rsidR="00E73BA4" w:rsidRPr="00E85C4A" w:rsidRDefault="00E73BA4" w:rsidP="00E85C4A">
      <w:pPr>
        <w:pStyle w:val="FootnoteText"/>
        <w:spacing w:before="0" w:after="0" w:line="240" w:lineRule="auto"/>
        <w:contextualSpacing/>
        <w:rPr>
          <w:rFonts w:asciiTheme="majorHAnsi" w:hAnsiTheme="majorHAnsi" w:cstheme="majorHAnsi"/>
          <w:sz w:val="18"/>
          <w:szCs w:val="18"/>
          <w:lang w:val="en-GB"/>
        </w:rPr>
      </w:pPr>
      <w:r w:rsidRPr="00E85C4A">
        <w:rPr>
          <w:rStyle w:val="FootnoteReference"/>
          <w:rFonts w:asciiTheme="majorHAnsi" w:hAnsiTheme="majorHAnsi" w:cstheme="majorHAnsi"/>
          <w:sz w:val="18"/>
          <w:szCs w:val="18"/>
          <w:lang w:val="en-GB"/>
        </w:rPr>
        <w:footnoteRef/>
      </w:r>
      <w:r w:rsidRPr="00E85C4A">
        <w:rPr>
          <w:rFonts w:asciiTheme="majorHAnsi" w:hAnsiTheme="majorHAnsi" w:cstheme="majorHAnsi"/>
          <w:sz w:val="18"/>
          <w:szCs w:val="18"/>
          <w:lang w:val="en-GB"/>
        </w:rPr>
        <w:t xml:space="preserve"> Household members living in households that report no cooking, no space heating, or no lighting are not excluded from the numerator</w:t>
      </w:r>
    </w:p>
  </w:footnote>
  <w:footnote w:id="12">
    <w:p w14:paraId="57845D27" w14:textId="77777777" w:rsidR="00E73BA4" w:rsidRPr="00E85C4A" w:rsidRDefault="00E73BA4" w:rsidP="00E85C4A">
      <w:pPr>
        <w:pStyle w:val="FootnoteText"/>
        <w:spacing w:before="0" w:after="0" w:line="240" w:lineRule="auto"/>
        <w:contextualSpacing/>
        <w:rPr>
          <w:rFonts w:asciiTheme="majorHAnsi" w:hAnsiTheme="majorHAnsi" w:cstheme="majorHAnsi"/>
          <w:sz w:val="18"/>
          <w:szCs w:val="18"/>
          <w:lang w:val="en-GB"/>
        </w:rPr>
      </w:pPr>
      <w:r w:rsidRPr="00E85C4A">
        <w:rPr>
          <w:rStyle w:val="FootnoteReference"/>
          <w:rFonts w:asciiTheme="majorHAnsi" w:hAnsiTheme="majorHAnsi" w:cstheme="majorHAnsi"/>
          <w:sz w:val="18"/>
          <w:szCs w:val="18"/>
          <w:lang w:val="en-GB"/>
        </w:rPr>
        <w:footnoteRef/>
      </w:r>
      <w:r w:rsidRPr="00E85C4A">
        <w:rPr>
          <w:rStyle w:val="FootnoteReference"/>
          <w:rFonts w:asciiTheme="majorHAnsi" w:hAnsiTheme="majorHAnsi" w:cstheme="majorHAnsi"/>
          <w:sz w:val="18"/>
          <w:szCs w:val="18"/>
          <w:lang w:val="en-GB"/>
        </w:rPr>
        <w:t xml:space="preserve"> </w:t>
      </w:r>
      <w:r w:rsidRPr="00E85C4A">
        <w:rPr>
          <w:rFonts w:asciiTheme="majorHAnsi" w:hAnsiTheme="majorHAnsi" w:cstheme="majorHAnsi"/>
          <w:sz w:val="18"/>
          <w:szCs w:val="18"/>
          <w:lang w:val="en-GB"/>
        </w:rPr>
        <w:t>Infants receiving breast milk, and not receiving any other fluids or foods, with the exception of oral rehydration solution, vitamins, mineral supplements and medicines</w:t>
      </w:r>
    </w:p>
  </w:footnote>
  <w:footnote w:id="13">
    <w:p w14:paraId="0BF69336" w14:textId="530D80B5" w:rsidR="00E73BA4" w:rsidRPr="00E85C4A" w:rsidRDefault="00E73BA4" w:rsidP="00E85C4A">
      <w:pPr>
        <w:pStyle w:val="FootnoteText"/>
        <w:spacing w:before="0" w:after="0" w:line="240" w:lineRule="auto"/>
        <w:contextualSpacing/>
        <w:rPr>
          <w:rFonts w:asciiTheme="majorHAnsi" w:hAnsiTheme="majorHAnsi" w:cstheme="majorHAnsi"/>
          <w:sz w:val="18"/>
          <w:szCs w:val="18"/>
          <w:lang w:val="en-GB"/>
        </w:rPr>
      </w:pPr>
      <w:r w:rsidRPr="00E85C4A">
        <w:rPr>
          <w:rStyle w:val="FootnoteReference"/>
          <w:rFonts w:asciiTheme="majorHAnsi" w:hAnsiTheme="majorHAnsi" w:cstheme="majorHAnsi"/>
          <w:sz w:val="18"/>
          <w:szCs w:val="18"/>
          <w:lang w:val="en-GB"/>
        </w:rPr>
        <w:footnoteRef/>
      </w:r>
      <w:r w:rsidRPr="00E85C4A">
        <w:rPr>
          <w:rStyle w:val="FootnoteReference"/>
          <w:rFonts w:asciiTheme="majorHAnsi" w:hAnsiTheme="majorHAnsi" w:cstheme="majorHAnsi"/>
          <w:sz w:val="18"/>
          <w:szCs w:val="18"/>
          <w:lang w:val="en-GB"/>
        </w:rPr>
        <w:t xml:space="preserve"> </w:t>
      </w:r>
      <w:r w:rsidRPr="00E85C4A">
        <w:rPr>
          <w:rFonts w:asciiTheme="majorHAnsi" w:hAnsiTheme="majorHAnsi" w:cstheme="majorHAnsi"/>
          <w:sz w:val="18"/>
          <w:szCs w:val="18"/>
          <w:lang w:val="en-GB"/>
        </w:rPr>
        <w:t>Infants who receive breast milk and certain fluids (water and water-based drinks, fruit juice, oral rehydration solution, drops, vitamins, minerals, and medicines), but do not receive anything else (in particular, non-human milk and food-based fluids)</w:t>
      </w:r>
    </w:p>
  </w:footnote>
  <w:footnote w:id="14">
    <w:p w14:paraId="0D7A43A1" w14:textId="72FEB999" w:rsidR="00E73BA4" w:rsidRPr="00E85C4A" w:rsidRDefault="00E73BA4" w:rsidP="00E85C4A">
      <w:pPr>
        <w:pStyle w:val="FootnoteText"/>
        <w:spacing w:before="0" w:after="0" w:line="240" w:lineRule="auto"/>
        <w:contextualSpacing/>
        <w:rPr>
          <w:rFonts w:asciiTheme="majorHAnsi" w:hAnsiTheme="majorHAnsi" w:cstheme="majorHAnsi"/>
          <w:sz w:val="18"/>
          <w:szCs w:val="18"/>
          <w:lang w:val="en-GB"/>
        </w:rPr>
      </w:pPr>
      <w:r w:rsidRPr="00E85C4A">
        <w:rPr>
          <w:rStyle w:val="FootnoteReference"/>
          <w:rFonts w:asciiTheme="majorHAnsi" w:hAnsiTheme="majorHAnsi" w:cstheme="majorHAnsi"/>
          <w:sz w:val="18"/>
          <w:szCs w:val="18"/>
          <w:lang w:val="en-GB"/>
        </w:rPr>
        <w:footnoteRef/>
      </w:r>
      <w:r w:rsidRPr="00E85C4A">
        <w:rPr>
          <w:rStyle w:val="FootnoteReference"/>
          <w:rFonts w:asciiTheme="majorHAnsi" w:hAnsiTheme="majorHAnsi" w:cstheme="majorHAnsi"/>
          <w:sz w:val="18"/>
          <w:szCs w:val="18"/>
          <w:lang w:val="en-GB"/>
        </w:rPr>
        <w:t xml:space="preserve"> </w:t>
      </w:r>
      <w:r w:rsidRPr="00E85C4A">
        <w:rPr>
          <w:rFonts w:asciiTheme="majorHAnsi" w:hAnsiTheme="majorHAnsi" w:cstheme="majorHAnsi"/>
          <w:sz w:val="18"/>
          <w:szCs w:val="18"/>
          <w:lang w:val="en-GB"/>
        </w:rPr>
        <w:t>Infants aged 0–5 months who are exclusively breastfed, and children aged 6–23 months who are breastfed and eat solid, semi-solid or soft foods</w:t>
      </w:r>
    </w:p>
  </w:footnote>
  <w:footnote w:id="15">
    <w:p w14:paraId="26813621" w14:textId="289ED15D" w:rsidR="00E73BA4" w:rsidRPr="00E85C4A" w:rsidRDefault="00E73BA4" w:rsidP="00E85C4A">
      <w:pPr>
        <w:pStyle w:val="FootnoteText"/>
        <w:spacing w:before="0" w:after="0" w:line="240" w:lineRule="auto"/>
        <w:contextualSpacing/>
        <w:rPr>
          <w:rFonts w:asciiTheme="majorHAnsi" w:hAnsiTheme="majorHAnsi" w:cstheme="majorHAnsi"/>
          <w:sz w:val="18"/>
          <w:szCs w:val="18"/>
          <w:lang w:val="en-GB"/>
        </w:rPr>
      </w:pPr>
      <w:r w:rsidRPr="00E85C4A">
        <w:rPr>
          <w:rStyle w:val="FootnoteReference"/>
          <w:rFonts w:asciiTheme="majorHAnsi" w:hAnsiTheme="majorHAnsi" w:cstheme="majorHAnsi"/>
          <w:sz w:val="18"/>
          <w:szCs w:val="18"/>
          <w:lang w:val="en-GB"/>
        </w:rPr>
        <w:footnoteRef/>
      </w:r>
      <w:r w:rsidRPr="00E85C4A">
        <w:rPr>
          <w:rFonts w:asciiTheme="majorHAnsi" w:hAnsiTheme="majorHAnsi" w:cstheme="majorHAnsi"/>
          <w:sz w:val="18"/>
          <w:szCs w:val="18"/>
          <w:lang w:val="en-GB"/>
        </w:rPr>
        <w:t xml:space="preserve"> </w:t>
      </w:r>
      <w:bookmarkStart w:id="8" w:name="_Hlk523847675"/>
      <w:r w:rsidRPr="00E85C4A">
        <w:rPr>
          <w:rFonts w:asciiTheme="majorHAnsi" w:hAnsiTheme="majorHAnsi" w:cstheme="majorHAnsi"/>
          <w:sz w:val="18"/>
          <w:szCs w:val="18"/>
          <w:lang w:val="en-GB"/>
        </w:rPr>
        <w:t>The indicator is based on consumption of any amount of food from at least five out of the eight following food groups: 1) breastmilk, 2) grains, roots and tubers, 3) legumes and nuts, 4) dairy products (milk, infant formula, yogurt, cheese), 5) flesh foods (meat, fish, poultry and liver/organ meats), 6) eggs, 7) vitamin-A rich fruits and vegetables, and 8) other fruits and vegetables</w:t>
      </w:r>
      <w:bookmarkEnd w:id="8"/>
    </w:p>
  </w:footnote>
  <w:footnote w:id="16">
    <w:p w14:paraId="46066422" w14:textId="20041BCE" w:rsidR="00E73BA4" w:rsidRPr="00E85C4A" w:rsidRDefault="00E73BA4" w:rsidP="00E85C4A">
      <w:pPr>
        <w:pStyle w:val="FootnoteText"/>
        <w:spacing w:before="0" w:after="0" w:line="240" w:lineRule="auto"/>
        <w:contextualSpacing/>
        <w:rPr>
          <w:rFonts w:asciiTheme="majorHAnsi" w:hAnsiTheme="majorHAnsi" w:cstheme="majorHAnsi"/>
          <w:sz w:val="18"/>
          <w:szCs w:val="18"/>
          <w:lang w:val="en-GB"/>
        </w:rPr>
      </w:pPr>
      <w:r w:rsidRPr="00E85C4A">
        <w:rPr>
          <w:rStyle w:val="FootnoteReference"/>
          <w:rFonts w:asciiTheme="majorHAnsi" w:hAnsiTheme="majorHAnsi" w:cstheme="majorHAnsi"/>
          <w:sz w:val="18"/>
          <w:szCs w:val="18"/>
          <w:lang w:val="en-GB"/>
        </w:rPr>
        <w:footnoteRef/>
      </w:r>
      <w:r w:rsidRPr="00E85C4A">
        <w:rPr>
          <w:rStyle w:val="FootnoteReference"/>
          <w:rFonts w:asciiTheme="majorHAnsi" w:hAnsiTheme="majorHAnsi" w:cstheme="majorHAnsi"/>
          <w:sz w:val="18"/>
          <w:szCs w:val="18"/>
          <w:lang w:val="en-GB"/>
        </w:rPr>
        <w:t xml:space="preserve"> </w:t>
      </w:r>
      <w:r w:rsidRPr="00E85C4A">
        <w:rPr>
          <w:rFonts w:asciiTheme="majorHAnsi" w:hAnsiTheme="majorHAnsi" w:cstheme="majorHAnsi"/>
          <w:sz w:val="18"/>
          <w:szCs w:val="18"/>
          <w:lang w:val="en-GB"/>
        </w:rPr>
        <w:t>Breastfeeding children: Solid, semi-solid, or soft foods, two times for infants aged 6–8 months, and three times for children aged 9–23 months; Non-breastfeeding children: Solid, semi-solid, or soft foods, or milk feeds, four times for children age 6–23 months</w:t>
      </w:r>
    </w:p>
  </w:footnote>
  <w:footnote w:id="17">
    <w:p w14:paraId="2912135E" w14:textId="77777777" w:rsidR="00E73BA4" w:rsidRPr="00E85C4A" w:rsidRDefault="00E73BA4" w:rsidP="00E85C4A">
      <w:pPr>
        <w:pStyle w:val="FootnoteText"/>
        <w:spacing w:before="0" w:after="0" w:line="240" w:lineRule="auto"/>
        <w:rPr>
          <w:rFonts w:asciiTheme="majorHAnsi" w:hAnsiTheme="majorHAnsi" w:cstheme="majorHAnsi"/>
          <w:sz w:val="18"/>
          <w:szCs w:val="18"/>
        </w:rPr>
      </w:pPr>
      <w:r w:rsidRPr="00E85C4A">
        <w:rPr>
          <w:rStyle w:val="FootnoteReference"/>
          <w:rFonts w:asciiTheme="majorHAnsi" w:hAnsiTheme="majorHAnsi" w:cstheme="majorHAnsi"/>
          <w:sz w:val="18"/>
          <w:szCs w:val="18"/>
        </w:rPr>
        <w:footnoteRef/>
      </w:r>
      <w:r w:rsidRPr="00E85C4A">
        <w:rPr>
          <w:rFonts w:asciiTheme="majorHAnsi" w:hAnsiTheme="majorHAnsi" w:cstheme="majorHAnsi"/>
          <w:sz w:val="18"/>
          <w:szCs w:val="18"/>
        </w:rPr>
        <w:t xml:space="preserve"> </w:t>
      </w:r>
      <w:r w:rsidRPr="00E85C4A">
        <w:rPr>
          <w:rFonts w:asciiTheme="majorHAnsi" w:hAnsiTheme="majorHAnsi" w:cstheme="majorHAnsi"/>
          <w:sz w:val="18"/>
          <w:szCs w:val="18"/>
          <w:lang w:val="en-GB"/>
        </w:rPr>
        <w:t>Because of the high proportion of children excluded from analysis of nutrition indicators due to measurements not being taken, it is recommended that findings for the 2019 Serbia MICS are interpreted with caution and not used as the sole evidence to trigger policy and programme decisions.</w:t>
      </w:r>
    </w:p>
  </w:footnote>
  <w:footnote w:id="18">
    <w:p w14:paraId="0FD23FE2" w14:textId="58AB7B63" w:rsidR="00E73BA4" w:rsidRPr="00E85C4A" w:rsidRDefault="00E73BA4" w:rsidP="00E85C4A">
      <w:pPr>
        <w:pStyle w:val="FootnoteText"/>
        <w:spacing w:before="0" w:after="0" w:line="240" w:lineRule="auto"/>
        <w:contextualSpacing/>
        <w:rPr>
          <w:rFonts w:asciiTheme="majorHAnsi" w:eastAsia="Times New Roman" w:hAnsiTheme="majorHAnsi" w:cstheme="majorHAnsi"/>
          <w:sz w:val="18"/>
          <w:szCs w:val="18"/>
          <w:lang w:val="en-GB"/>
        </w:rPr>
      </w:pPr>
      <w:r w:rsidRPr="00E85C4A">
        <w:rPr>
          <w:rStyle w:val="FootnoteReference"/>
          <w:rFonts w:asciiTheme="majorHAnsi" w:hAnsiTheme="majorHAnsi" w:cstheme="majorHAnsi"/>
          <w:sz w:val="18"/>
          <w:szCs w:val="18"/>
          <w:lang w:val="en-GB"/>
        </w:rPr>
        <w:footnoteRef/>
      </w:r>
      <w:r w:rsidRPr="00E85C4A">
        <w:rPr>
          <w:rFonts w:asciiTheme="majorHAnsi" w:hAnsiTheme="majorHAnsi" w:cstheme="majorHAnsi"/>
          <w:sz w:val="18"/>
          <w:szCs w:val="18"/>
          <w:lang w:val="en-GB"/>
        </w:rPr>
        <w:t xml:space="preserve"> Children of PPP age are those children that have turned 5 before 1 March 2019, as per the national legislation defining PPP enrolment age. It refers to children that have turned 5 during the period from 1 March 2018 to 1 March 2019.</w:t>
      </w:r>
    </w:p>
  </w:footnote>
  <w:footnote w:id="19">
    <w:p w14:paraId="0AF35A63" w14:textId="5FCDDD23" w:rsidR="00E73BA4" w:rsidRPr="00E85C4A" w:rsidRDefault="00E73BA4" w:rsidP="00E85C4A">
      <w:pPr>
        <w:pStyle w:val="CommentText"/>
        <w:spacing w:after="0"/>
        <w:contextualSpacing/>
        <w:rPr>
          <w:rFonts w:asciiTheme="majorHAnsi" w:hAnsiTheme="majorHAnsi" w:cstheme="majorHAnsi"/>
          <w:sz w:val="18"/>
          <w:szCs w:val="18"/>
          <w:lang w:val="en-GB"/>
        </w:rPr>
      </w:pPr>
      <w:r w:rsidRPr="00E85C4A">
        <w:rPr>
          <w:rStyle w:val="FootnoteReference"/>
          <w:rFonts w:asciiTheme="majorHAnsi" w:hAnsiTheme="majorHAnsi" w:cstheme="majorHAnsi"/>
          <w:sz w:val="18"/>
          <w:szCs w:val="18"/>
          <w:lang w:val="en-GB"/>
        </w:rPr>
        <w:footnoteRef/>
      </w:r>
      <w:r w:rsidRPr="00E85C4A">
        <w:rPr>
          <w:rFonts w:asciiTheme="majorHAnsi" w:hAnsiTheme="majorHAnsi" w:cstheme="majorHAnsi"/>
          <w:sz w:val="18"/>
          <w:szCs w:val="18"/>
          <w:lang w:val="en-GB"/>
        </w:rPr>
        <w:t xml:space="preserve"> The national education system classification comprises eight grades of obligatory primary school education (typically for ages 6–13 years): children who turn 6 by the end of February of the current school year are required to enrol in first grade of primary school; and four grades of secondary school education (typically for ages 14–18 years). Age is adjusted to take into account age eligibility criteria for starting primary school. Since age eligibility criteria for starting primary school changed in Serbia in 2006, separate calculations were applied for children born in 1998 or earlier and those born afterwards. For the first group, the appropriate age at the start of primary school refers to the age in the 2019 calendar year, while for the second group, adjusted age is the age of the child (in completed years) at the end of February 2019.</w:t>
      </w:r>
    </w:p>
  </w:footnote>
  <w:footnote w:id="20">
    <w:p w14:paraId="7ABC4D57" w14:textId="77777777" w:rsidR="00E73BA4" w:rsidRPr="00E85C4A" w:rsidRDefault="00E73BA4" w:rsidP="00E85C4A">
      <w:pPr>
        <w:pStyle w:val="CommentText"/>
        <w:spacing w:after="0"/>
        <w:contextualSpacing/>
        <w:rPr>
          <w:rFonts w:asciiTheme="majorHAnsi" w:hAnsiTheme="majorHAnsi" w:cstheme="majorHAnsi"/>
          <w:sz w:val="18"/>
          <w:szCs w:val="18"/>
          <w:lang w:val="en-GB"/>
        </w:rPr>
      </w:pPr>
      <w:r w:rsidRPr="00E85C4A">
        <w:rPr>
          <w:rStyle w:val="FootnoteReference"/>
          <w:rFonts w:asciiTheme="majorHAnsi" w:hAnsiTheme="majorHAnsi" w:cstheme="majorHAnsi"/>
          <w:sz w:val="18"/>
          <w:szCs w:val="18"/>
          <w:lang w:val="en-GB"/>
        </w:rPr>
        <w:footnoteRef/>
      </w:r>
      <w:r w:rsidRPr="00E85C4A">
        <w:rPr>
          <w:rFonts w:asciiTheme="majorHAnsi" w:hAnsiTheme="majorHAnsi" w:cstheme="majorHAnsi"/>
          <w:sz w:val="18"/>
          <w:szCs w:val="18"/>
          <w:lang w:val="en-GB"/>
        </w:rPr>
        <w:t xml:space="preserve"> The classification of primary school and secondary school education in the Republic of Serbia according to ISCED 2011 comprises the following: (i) ISCED 1 — primary school, corresponding to grades 1–4 of primary school (typically for ages 6–9 years); (ii) ISCED 2 — lower secondary school, corresponding to grades 5–8 of primary school within the national education system (typically for ages 10–13 years); and (iii) ISCED 3 — upper secondary school, corresponding to grades 1–4 of secondary school within the national education system (typically for ages 14–18 years). Age is adjusted to take into account age eligibility criteria for starting primary school. Since age eligibility criteria for starting primary school changed in Serbia in 2006, separate calculations were applied for children born in 1998 or earlier and those born afterwards. For the first group, the appropriate age at the start of primary school refers to the age in the 2019 calendar year, while for the second group, adjusted age is the age of the child (in completed years) at the end of February 2019. </w:t>
      </w:r>
    </w:p>
  </w:footnote>
  <w:footnote w:id="21">
    <w:p w14:paraId="0DACA204" w14:textId="77777777" w:rsidR="00E73BA4" w:rsidRPr="00E85C4A" w:rsidRDefault="00E73BA4" w:rsidP="00E85C4A">
      <w:pPr>
        <w:pStyle w:val="FootnoteText"/>
        <w:spacing w:before="0" w:after="0" w:line="240" w:lineRule="auto"/>
        <w:contextualSpacing/>
        <w:rPr>
          <w:rFonts w:asciiTheme="majorHAnsi" w:eastAsia="Times New Roman" w:hAnsiTheme="majorHAnsi" w:cstheme="majorHAnsi"/>
          <w:sz w:val="18"/>
          <w:szCs w:val="18"/>
          <w:lang w:val="en-GB"/>
        </w:rPr>
      </w:pPr>
      <w:r w:rsidRPr="00E85C4A">
        <w:rPr>
          <w:rStyle w:val="FootnoteReference"/>
          <w:rFonts w:asciiTheme="majorHAnsi" w:hAnsiTheme="majorHAnsi" w:cstheme="majorHAnsi"/>
          <w:sz w:val="18"/>
          <w:szCs w:val="18"/>
          <w:lang w:val="en-GB"/>
        </w:rPr>
        <w:footnoteRef/>
      </w:r>
      <w:r w:rsidRPr="00E85C4A">
        <w:rPr>
          <w:rFonts w:asciiTheme="majorHAnsi" w:hAnsiTheme="majorHAnsi" w:cstheme="majorHAnsi"/>
          <w:sz w:val="18"/>
          <w:szCs w:val="18"/>
          <w:lang w:val="en-GB"/>
        </w:rPr>
        <w:t xml:space="preserve"> Child labourers are defined as children involved in economic activities or in household chores above the age-specific thresholds. While the concept of child labour includes exposure to hazardous working conditions, and this is collected in MICS and was previously included in the reported indicator, the present definition, which is also used for SDG reporting, does not include children who are working under hazardous conditions. See Tables PR.3.1–3.4 for more detailed information on thresholds and classifications.</w:t>
      </w:r>
    </w:p>
  </w:footnote>
  <w:footnote w:id="22">
    <w:p w14:paraId="2FD49B35" w14:textId="789DE0B2" w:rsidR="00E73BA4" w:rsidRPr="00E85C4A" w:rsidRDefault="00E73BA4" w:rsidP="00E85C4A">
      <w:pPr>
        <w:pStyle w:val="FootnoteText"/>
        <w:spacing w:before="0" w:after="0" w:line="240" w:lineRule="auto"/>
        <w:contextualSpacing/>
        <w:rPr>
          <w:rFonts w:asciiTheme="majorHAnsi" w:eastAsia="Times New Roman" w:hAnsiTheme="majorHAnsi" w:cstheme="majorHAnsi"/>
          <w:sz w:val="18"/>
          <w:szCs w:val="18"/>
          <w:lang w:val="en-GB"/>
        </w:rPr>
      </w:pPr>
      <w:r w:rsidRPr="00E85C4A">
        <w:rPr>
          <w:rStyle w:val="FootnoteReference"/>
          <w:rFonts w:asciiTheme="majorHAnsi" w:hAnsiTheme="majorHAnsi" w:cstheme="majorHAnsi"/>
          <w:sz w:val="18"/>
          <w:szCs w:val="18"/>
          <w:lang w:val="en-GB"/>
        </w:rPr>
        <w:footnoteRef/>
      </w:r>
      <w:r w:rsidRPr="00E85C4A">
        <w:rPr>
          <w:rFonts w:asciiTheme="majorHAnsi" w:hAnsiTheme="majorHAnsi" w:cstheme="majorHAnsi"/>
          <w:sz w:val="18"/>
          <w:szCs w:val="18"/>
          <w:lang w:val="en-GB"/>
        </w:rPr>
        <w:t xml:space="preserve"> The unemployment indicator is only calculated for Roma Settlements, because</w:t>
      </w:r>
      <w:r w:rsidRPr="00150B7C">
        <w:rPr>
          <w:rFonts w:asciiTheme="majorHAnsi" w:hAnsiTheme="majorHAnsi" w:cstheme="majorHAnsi"/>
          <w:sz w:val="18"/>
          <w:szCs w:val="18"/>
          <w:lang w:val="en-GB"/>
        </w:rPr>
        <w:t>, for the general population in Serbia, it is</w:t>
      </w:r>
      <w:r w:rsidRPr="00E85C4A">
        <w:rPr>
          <w:rFonts w:asciiTheme="majorHAnsi" w:hAnsiTheme="majorHAnsi" w:cstheme="majorHAnsi"/>
          <w:sz w:val="18"/>
          <w:szCs w:val="18"/>
          <w:lang w:val="en-GB"/>
        </w:rPr>
        <w:t xml:space="preserve"> available from the Labour Force Survey.</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92233D" w14:textId="77777777" w:rsidR="00E73BA4" w:rsidRDefault="00E73B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1E5278" w14:textId="77777777" w:rsidR="00E73BA4" w:rsidRDefault="00E73B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CF3842" w14:textId="77777777" w:rsidR="00E73BA4" w:rsidRDefault="00E73B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C5D03"/>
    <w:multiLevelType w:val="hybridMultilevel"/>
    <w:tmpl w:val="93DCF240"/>
    <w:lvl w:ilvl="0" w:tplc="5E4CFD06">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05C06D2"/>
    <w:multiLevelType w:val="hybridMultilevel"/>
    <w:tmpl w:val="9738A364"/>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0817A69"/>
    <w:multiLevelType w:val="hybridMultilevel"/>
    <w:tmpl w:val="BC96696A"/>
    <w:lvl w:ilvl="0" w:tplc="5E44B5C4">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0AF5A1B"/>
    <w:multiLevelType w:val="hybridMultilevel"/>
    <w:tmpl w:val="82D49C5C"/>
    <w:lvl w:ilvl="0" w:tplc="8F8C8C14">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01D61B48"/>
    <w:multiLevelType w:val="hybridMultilevel"/>
    <w:tmpl w:val="91863D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2B05951"/>
    <w:multiLevelType w:val="hybridMultilevel"/>
    <w:tmpl w:val="1A963B6C"/>
    <w:lvl w:ilvl="0" w:tplc="5E4CFD06">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5CD2EB9"/>
    <w:multiLevelType w:val="hybridMultilevel"/>
    <w:tmpl w:val="3584596A"/>
    <w:lvl w:ilvl="0" w:tplc="93386688">
      <w:start w:val="1"/>
      <w:numFmt w:val="bullet"/>
      <w:lvlText w:val=""/>
      <w:lvlJc w:val="left"/>
      <w:pPr>
        <w:tabs>
          <w:tab w:val="num" w:pos="346"/>
        </w:tabs>
        <w:ind w:left="346" w:hanging="346"/>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CA8445A"/>
    <w:multiLevelType w:val="hybridMultilevel"/>
    <w:tmpl w:val="C380B28C"/>
    <w:lvl w:ilvl="0" w:tplc="0409000F">
      <w:start w:val="1"/>
      <w:numFmt w:val="decimal"/>
      <w:lvlText w:val="%1."/>
      <w:lvlJc w:val="left"/>
      <w:pPr>
        <w:tabs>
          <w:tab w:val="num" w:pos="720"/>
        </w:tabs>
        <w:ind w:left="720" w:hanging="360"/>
      </w:pPr>
    </w:lvl>
    <w:lvl w:ilvl="1" w:tplc="081A0019" w:tentative="1">
      <w:start w:val="1"/>
      <w:numFmt w:val="lowerLetter"/>
      <w:lvlText w:val="%2."/>
      <w:lvlJc w:val="left"/>
      <w:pPr>
        <w:tabs>
          <w:tab w:val="num" w:pos="1440"/>
        </w:tabs>
        <w:ind w:left="1440" w:hanging="360"/>
      </w:pPr>
    </w:lvl>
    <w:lvl w:ilvl="2" w:tplc="081A001B" w:tentative="1">
      <w:start w:val="1"/>
      <w:numFmt w:val="lowerRoman"/>
      <w:lvlText w:val="%3."/>
      <w:lvlJc w:val="right"/>
      <w:pPr>
        <w:tabs>
          <w:tab w:val="num" w:pos="2160"/>
        </w:tabs>
        <w:ind w:left="2160" w:hanging="180"/>
      </w:pPr>
    </w:lvl>
    <w:lvl w:ilvl="3" w:tplc="081A000F" w:tentative="1">
      <w:start w:val="1"/>
      <w:numFmt w:val="decimal"/>
      <w:lvlText w:val="%4."/>
      <w:lvlJc w:val="left"/>
      <w:pPr>
        <w:tabs>
          <w:tab w:val="num" w:pos="2880"/>
        </w:tabs>
        <w:ind w:left="2880" w:hanging="360"/>
      </w:pPr>
    </w:lvl>
    <w:lvl w:ilvl="4" w:tplc="081A0019" w:tentative="1">
      <w:start w:val="1"/>
      <w:numFmt w:val="lowerLetter"/>
      <w:lvlText w:val="%5."/>
      <w:lvlJc w:val="left"/>
      <w:pPr>
        <w:tabs>
          <w:tab w:val="num" w:pos="3600"/>
        </w:tabs>
        <w:ind w:left="3600" w:hanging="360"/>
      </w:pPr>
    </w:lvl>
    <w:lvl w:ilvl="5" w:tplc="081A001B" w:tentative="1">
      <w:start w:val="1"/>
      <w:numFmt w:val="lowerRoman"/>
      <w:lvlText w:val="%6."/>
      <w:lvlJc w:val="right"/>
      <w:pPr>
        <w:tabs>
          <w:tab w:val="num" w:pos="4320"/>
        </w:tabs>
        <w:ind w:left="4320" w:hanging="180"/>
      </w:pPr>
    </w:lvl>
    <w:lvl w:ilvl="6" w:tplc="081A000F" w:tentative="1">
      <w:start w:val="1"/>
      <w:numFmt w:val="decimal"/>
      <w:lvlText w:val="%7."/>
      <w:lvlJc w:val="left"/>
      <w:pPr>
        <w:tabs>
          <w:tab w:val="num" w:pos="5040"/>
        </w:tabs>
        <w:ind w:left="5040" w:hanging="360"/>
      </w:pPr>
    </w:lvl>
    <w:lvl w:ilvl="7" w:tplc="081A0019" w:tentative="1">
      <w:start w:val="1"/>
      <w:numFmt w:val="lowerLetter"/>
      <w:lvlText w:val="%8."/>
      <w:lvlJc w:val="left"/>
      <w:pPr>
        <w:tabs>
          <w:tab w:val="num" w:pos="5760"/>
        </w:tabs>
        <w:ind w:left="5760" w:hanging="360"/>
      </w:pPr>
    </w:lvl>
    <w:lvl w:ilvl="8" w:tplc="081A001B" w:tentative="1">
      <w:start w:val="1"/>
      <w:numFmt w:val="lowerRoman"/>
      <w:lvlText w:val="%9."/>
      <w:lvlJc w:val="right"/>
      <w:pPr>
        <w:tabs>
          <w:tab w:val="num" w:pos="6480"/>
        </w:tabs>
        <w:ind w:left="6480" w:hanging="180"/>
      </w:pPr>
    </w:lvl>
  </w:abstractNum>
  <w:abstractNum w:abstractNumId="8" w15:restartNumberingAfterBreak="0">
    <w:nsid w:val="0E2423D3"/>
    <w:multiLevelType w:val="hybridMultilevel"/>
    <w:tmpl w:val="3ED254C0"/>
    <w:lvl w:ilvl="0" w:tplc="0409000F">
      <w:start w:val="1"/>
      <w:numFmt w:val="decimal"/>
      <w:lvlText w:val="%1."/>
      <w:lvlJc w:val="left"/>
      <w:pPr>
        <w:tabs>
          <w:tab w:val="num" w:pos="720"/>
        </w:tabs>
        <w:ind w:left="720" w:hanging="360"/>
      </w:pPr>
    </w:lvl>
    <w:lvl w:ilvl="1" w:tplc="081A0019" w:tentative="1">
      <w:start w:val="1"/>
      <w:numFmt w:val="lowerLetter"/>
      <w:lvlText w:val="%2."/>
      <w:lvlJc w:val="left"/>
      <w:pPr>
        <w:tabs>
          <w:tab w:val="num" w:pos="1440"/>
        </w:tabs>
        <w:ind w:left="1440" w:hanging="360"/>
      </w:pPr>
    </w:lvl>
    <w:lvl w:ilvl="2" w:tplc="081A001B" w:tentative="1">
      <w:start w:val="1"/>
      <w:numFmt w:val="lowerRoman"/>
      <w:lvlText w:val="%3."/>
      <w:lvlJc w:val="right"/>
      <w:pPr>
        <w:tabs>
          <w:tab w:val="num" w:pos="2160"/>
        </w:tabs>
        <w:ind w:left="2160" w:hanging="180"/>
      </w:pPr>
    </w:lvl>
    <w:lvl w:ilvl="3" w:tplc="081A000F" w:tentative="1">
      <w:start w:val="1"/>
      <w:numFmt w:val="decimal"/>
      <w:lvlText w:val="%4."/>
      <w:lvlJc w:val="left"/>
      <w:pPr>
        <w:tabs>
          <w:tab w:val="num" w:pos="2880"/>
        </w:tabs>
        <w:ind w:left="2880" w:hanging="360"/>
      </w:pPr>
    </w:lvl>
    <w:lvl w:ilvl="4" w:tplc="081A0019" w:tentative="1">
      <w:start w:val="1"/>
      <w:numFmt w:val="lowerLetter"/>
      <w:lvlText w:val="%5."/>
      <w:lvlJc w:val="left"/>
      <w:pPr>
        <w:tabs>
          <w:tab w:val="num" w:pos="3600"/>
        </w:tabs>
        <w:ind w:left="3600" w:hanging="360"/>
      </w:pPr>
    </w:lvl>
    <w:lvl w:ilvl="5" w:tplc="081A001B" w:tentative="1">
      <w:start w:val="1"/>
      <w:numFmt w:val="lowerRoman"/>
      <w:lvlText w:val="%6."/>
      <w:lvlJc w:val="right"/>
      <w:pPr>
        <w:tabs>
          <w:tab w:val="num" w:pos="4320"/>
        </w:tabs>
        <w:ind w:left="4320" w:hanging="180"/>
      </w:pPr>
    </w:lvl>
    <w:lvl w:ilvl="6" w:tplc="081A000F" w:tentative="1">
      <w:start w:val="1"/>
      <w:numFmt w:val="decimal"/>
      <w:lvlText w:val="%7."/>
      <w:lvlJc w:val="left"/>
      <w:pPr>
        <w:tabs>
          <w:tab w:val="num" w:pos="5040"/>
        </w:tabs>
        <w:ind w:left="5040" w:hanging="360"/>
      </w:pPr>
    </w:lvl>
    <w:lvl w:ilvl="7" w:tplc="081A0019" w:tentative="1">
      <w:start w:val="1"/>
      <w:numFmt w:val="lowerLetter"/>
      <w:lvlText w:val="%8."/>
      <w:lvlJc w:val="left"/>
      <w:pPr>
        <w:tabs>
          <w:tab w:val="num" w:pos="5760"/>
        </w:tabs>
        <w:ind w:left="5760" w:hanging="360"/>
      </w:pPr>
    </w:lvl>
    <w:lvl w:ilvl="8" w:tplc="081A001B" w:tentative="1">
      <w:start w:val="1"/>
      <w:numFmt w:val="lowerRoman"/>
      <w:lvlText w:val="%9."/>
      <w:lvlJc w:val="right"/>
      <w:pPr>
        <w:tabs>
          <w:tab w:val="num" w:pos="6480"/>
        </w:tabs>
        <w:ind w:left="6480" w:hanging="180"/>
      </w:pPr>
    </w:lvl>
  </w:abstractNum>
  <w:abstractNum w:abstractNumId="9" w15:restartNumberingAfterBreak="0">
    <w:nsid w:val="13FC67B5"/>
    <w:multiLevelType w:val="hybridMultilevel"/>
    <w:tmpl w:val="2C00635C"/>
    <w:lvl w:ilvl="0" w:tplc="041D0001">
      <w:start w:val="1"/>
      <w:numFmt w:val="decimal"/>
      <w:lvlText w:val="%1."/>
      <w:lvlJc w:val="left"/>
      <w:pPr>
        <w:tabs>
          <w:tab w:val="num" w:pos="937"/>
        </w:tabs>
        <w:ind w:left="937" w:hanging="360"/>
      </w:pPr>
      <w:rPr>
        <w:rFonts w:cs="Times New Roman"/>
      </w:rPr>
    </w:lvl>
    <w:lvl w:ilvl="1" w:tplc="04090019" w:tentative="1">
      <w:start w:val="1"/>
      <w:numFmt w:val="lowerLetter"/>
      <w:lvlText w:val="%2."/>
      <w:lvlJc w:val="left"/>
      <w:pPr>
        <w:tabs>
          <w:tab w:val="num" w:pos="1657"/>
        </w:tabs>
        <w:ind w:left="1657" w:hanging="360"/>
      </w:pPr>
    </w:lvl>
    <w:lvl w:ilvl="2" w:tplc="0409001B" w:tentative="1">
      <w:start w:val="1"/>
      <w:numFmt w:val="lowerRoman"/>
      <w:lvlText w:val="%3."/>
      <w:lvlJc w:val="right"/>
      <w:pPr>
        <w:tabs>
          <w:tab w:val="num" w:pos="2377"/>
        </w:tabs>
        <w:ind w:left="2377" w:hanging="180"/>
      </w:pPr>
    </w:lvl>
    <w:lvl w:ilvl="3" w:tplc="0409000F" w:tentative="1">
      <w:start w:val="1"/>
      <w:numFmt w:val="decimal"/>
      <w:lvlText w:val="%4."/>
      <w:lvlJc w:val="left"/>
      <w:pPr>
        <w:tabs>
          <w:tab w:val="num" w:pos="3097"/>
        </w:tabs>
        <w:ind w:left="3097" w:hanging="360"/>
      </w:pPr>
    </w:lvl>
    <w:lvl w:ilvl="4" w:tplc="04090019" w:tentative="1">
      <w:start w:val="1"/>
      <w:numFmt w:val="lowerLetter"/>
      <w:lvlText w:val="%5."/>
      <w:lvlJc w:val="left"/>
      <w:pPr>
        <w:tabs>
          <w:tab w:val="num" w:pos="3817"/>
        </w:tabs>
        <w:ind w:left="3817" w:hanging="360"/>
      </w:pPr>
    </w:lvl>
    <w:lvl w:ilvl="5" w:tplc="0409001B" w:tentative="1">
      <w:start w:val="1"/>
      <w:numFmt w:val="lowerRoman"/>
      <w:lvlText w:val="%6."/>
      <w:lvlJc w:val="right"/>
      <w:pPr>
        <w:tabs>
          <w:tab w:val="num" w:pos="4537"/>
        </w:tabs>
        <w:ind w:left="4537" w:hanging="180"/>
      </w:pPr>
    </w:lvl>
    <w:lvl w:ilvl="6" w:tplc="0409000F" w:tentative="1">
      <w:start w:val="1"/>
      <w:numFmt w:val="decimal"/>
      <w:lvlText w:val="%7."/>
      <w:lvlJc w:val="left"/>
      <w:pPr>
        <w:tabs>
          <w:tab w:val="num" w:pos="5257"/>
        </w:tabs>
        <w:ind w:left="5257" w:hanging="360"/>
      </w:pPr>
    </w:lvl>
    <w:lvl w:ilvl="7" w:tplc="04090019" w:tentative="1">
      <w:start w:val="1"/>
      <w:numFmt w:val="lowerLetter"/>
      <w:lvlText w:val="%8."/>
      <w:lvlJc w:val="left"/>
      <w:pPr>
        <w:tabs>
          <w:tab w:val="num" w:pos="5977"/>
        </w:tabs>
        <w:ind w:left="5977" w:hanging="360"/>
      </w:pPr>
    </w:lvl>
    <w:lvl w:ilvl="8" w:tplc="0409001B" w:tentative="1">
      <w:start w:val="1"/>
      <w:numFmt w:val="lowerRoman"/>
      <w:lvlText w:val="%9."/>
      <w:lvlJc w:val="right"/>
      <w:pPr>
        <w:tabs>
          <w:tab w:val="num" w:pos="6697"/>
        </w:tabs>
        <w:ind w:left="6697" w:hanging="180"/>
      </w:pPr>
    </w:lvl>
  </w:abstractNum>
  <w:abstractNum w:abstractNumId="10" w15:restartNumberingAfterBreak="0">
    <w:nsid w:val="14687E9D"/>
    <w:multiLevelType w:val="hybridMultilevel"/>
    <w:tmpl w:val="1CE4A94A"/>
    <w:lvl w:ilvl="0" w:tplc="9572AC64">
      <w:start w:val="1"/>
      <w:numFmt w:val="bullet"/>
      <w:lvlText w:val=""/>
      <w:lvlJc w:val="left"/>
      <w:pPr>
        <w:tabs>
          <w:tab w:val="num" w:pos="648"/>
        </w:tabs>
        <w:ind w:left="648" w:hanging="288"/>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5ED4EA0"/>
    <w:multiLevelType w:val="hybridMultilevel"/>
    <w:tmpl w:val="F6721292"/>
    <w:lvl w:ilvl="0" w:tplc="45065E12">
      <w:start w:val="1"/>
      <w:numFmt w:val="bullet"/>
      <w:lvlText w:val="o"/>
      <w:lvlJc w:val="left"/>
      <w:pPr>
        <w:tabs>
          <w:tab w:val="num" w:pos="288"/>
        </w:tabs>
        <w:ind w:left="288" w:hanging="288"/>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5F47655"/>
    <w:multiLevelType w:val="hybridMultilevel"/>
    <w:tmpl w:val="934084C0"/>
    <w:lvl w:ilvl="0" w:tplc="ABFEC406">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191D262D"/>
    <w:multiLevelType w:val="hybridMultilevel"/>
    <w:tmpl w:val="9E886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7B2942"/>
    <w:multiLevelType w:val="hybridMultilevel"/>
    <w:tmpl w:val="7FDEFD2C"/>
    <w:lvl w:ilvl="0" w:tplc="5E4CFD06">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1A3641B7"/>
    <w:multiLevelType w:val="hybridMultilevel"/>
    <w:tmpl w:val="C6901182"/>
    <w:lvl w:ilvl="0" w:tplc="C52EF8FE">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15:restartNumberingAfterBreak="0">
    <w:nsid w:val="1A6E207B"/>
    <w:multiLevelType w:val="hybridMultilevel"/>
    <w:tmpl w:val="72C42344"/>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AA011CC"/>
    <w:multiLevelType w:val="hybridMultilevel"/>
    <w:tmpl w:val="F95E5718"/>
    <w:lvl w:ilvl="0" w:tplc="928A3B46">
      <w:start w:val="3"/>
      <w:numFmt w:val="decimal"/>
      <w:lvlText w:val="A.%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1DE76FCA"/>
    <w:multiLevelType w:val="hybridMultilevel"/>
    <w:tmpl w:val="C96A6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DF27307"/>
    <w:multiLevelType w:val="hybridMultilevel"/>
    <w:tmpl w:val="2D30FFCC"/>
    <w:lvl w:ilvl="0" w:tplc="30CE9F14">
      <w:start w:val="4"/>
      <w:numFmt w:val="decimal"/>
      <w:lvlText w:val="A.%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0157409"/>
    <w:multiLevelType w:val="hybridMultilevel"/>
    <w:tmpl w:val="4A46BAC6"/>
    <w:lvl w:ilvl="0" w:tplc="F4C49E52">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1" w15:restartNumberingAfterBreak="0">
    <w:nsid w:val="21D77FBF"/>
    <w:multiLevelType w:val="hybridMultilevel"/>
    <w:tmpl w:val="2C00635C"/>
    <w:lvl w:ilvl="0" w:tplc="041D0001">
      <w:start w:val="1"/>
      <w:numFmt w:val="decimal"/>
      <w:lvlText w:val="%1."/>
      <w:lvlJc w:val="left"/>
      <w:pPr>
        <w:tabs>
          <w:tab w:val="num" w:pos="937"/>
        </w:tabs>
        <w:ind w:left="937" w:hanging="360"/>
      </w:pPr>
      <w:rPr>
        <w:rFonts w:cs="Times New Roman"/>
      </w:rPr>
    </w:lvl>
    <w:lvl w:ilvl="1" w:tplc="04090019" w:tentative="1">
      <w:start w:val="1"/>
      <w:numFmt w:val="lowerLetter"/>
      <w:lvlText w:val="%2."/>
      <w:lvlJc w:val="left"/>
      <w:pPr>
        <w:tabs>
          <w:tab w:val="num" w:pos="1657"/>
        </w:tabs>
        <w:ind w:left="1657" w:hanging="360"/>
      </w:pPr>
    </w:lvl>
    <w:lvl w:ilvl="2" w:tplc="0409001B" w:tentative="1">
      <w:start w:val="1"/>
      <w:numFmt w:val="lowerRoman"/>
      <w:lvlText w:val="%3."/>
      <w:lvlJc w:val="right"/>
      <w:pPr>
        <w:tabs>
          <w:tab w:val="num" w:pos="2377"/>
        </w:tabs>
        <w:ind w:left="2377" w:hanging="180"/>
      </w:pPr>
    </w:lvl>
    <w:lvl w:ilvl="3" w:tplc="0409000F" w:tentative="1">
      <w:start w:val="1"/>
      <w:numFmt w:val="decimal"/>
      <w:lvlText w:val="%4."/>
      <w:lvlJc w:val="left"/>
      <w:pPr>
        <w:tabs>
          <w:tab w:val="num" w:pos="3097"/>
        </w:tabs>
        <w:ind w:left="3097" w:hanging="360"/>
      </w:pPr>
    </w:lvl>
    <w:lvl w:ilvl="4" w:tplc="04090019" w:tentative="1">
      <w:start w:val="1"/>
      <w:numFmt w:val="lowerLetter"/>
      <w:lvlText w:val="%5."/>
      <w:lvlJc w:val="left"/>
      <w:pPr>
        <w:tabs>
          <w:tab w:val="num" w:pos="3817"/>
        </w:tabs>
        <w:ind w:left="3817" w:hanging="360"/>
      </w:pPr>
    </w:lvl>
    <w:lvl w:ilvl="5" w:tplc="0409001B" w:tentative="1">
      <w:start w:val="1"/>
      <w:numFmt w:val="lowerRoman"/>
      <w:lvlText w:val="%6."/>
      <w:lvlJc w:val="right"/>
      <w:pPr>
        <w:tabs>
          <w:tab w:val="num" w:pos="4537"/>
        </w:tabs>
        <w:ind w:left="4537" w:hanging="180"/>
      </w:pPr>
    </w:lvl>
    <w:lvl w:ilvl="6" w:tplc="0409000F" w:tentative="1">
      <w:start w:val="1"/>
      <w:numFmt w:val="decimal"/>
      <w:lvlText w:val="%7."/>
      <w:lvlJc w:val="left"/>
      <w:pPr>
        <w:tabs>
          <w:tab w:val="num" w:pos="5257"/>
        </w:tabs>
        <w:ind w:left="5257" w:hanging="360"/>
      </w:pPr>
    </w:lvl>
    <w:lvl w:ilvl="7" w:tplc="04090019" w:tentative="1">
      <w:start w:val="1"/>
      <w:numFmt w:val="lowerLetter"/>
      <w:lvlText w:val="%8."/>
      <w:lvlJc w:val="left"/>
      <w:pPr>
        <w:tabs>
          <w:tab w:val="num" w:pos="5977"/>
        </w:tabs>
        <w:ind w:left="5977" w:hanging="360"/>
      </w:pPr>
    </w:lvl>
    <w:lvl w:ilvl="8" w:tplc="0409001B" w:tentative="1">
      <w:start w:val="1"/>
      <w:numFmt w:val="lowerRoman"/>
      <w:lvlText w:val="%9."/>
      <w:lvlJc w:val="right"/>
      <w:pPr>
        <w:tabs>
          <w:tab w:val="num" w:pos="6697"/>
        </w:tabs>
        <w:ind w:left="6697" w:hanging="180"/>
      </w:pPr>
    </w:lvl>
  </w:abstractNum>
  <w:abstractNum w:abstractNumId="22" w15:restartNumberingAfterBreak="0">
    <w:nsid w:val="21E8798F"/>
    <w:multiLevelType w:val="hybridMultilevel"/>
    <w:tmpl w:val="1A963B6C"/>
    <w:lvl w:ilvl="0" w:tplc="5E4CFD06">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22455770"/>
    <w:multiLevelType w:val="hybridMultilevel"/>
    <w:tmpl w:val="7FDEFD2C"/>
    <w:lvl w:ilvl="0" w:tplc="5E4CFD06">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22764AF3"/>
    <w:multiLevelType w:val="hybridMultilevel"/>
    <w:tmpl w:val="934084C0"/>
    <w:lvl w:ilvl="0" w:tplc="ABFEC406">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5" w15:restartNumberingAfterBreak="0">
    <w:nsid w:val="22DF7B99"/>
    <w:multiLevelType w:val="hybridMultilevel"/>
    <w:tmpl w:val="2AD49336"/>
    <w:lvl w:ilvl="0" w:tplc="5E4CFD06">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23FB076D"/>
    <w:multiLevelType w:val="hybridMultilevel"/>
    <w:tmpl w:val="3A589608"/>
    <w:lvl w:ilvl="0" w:tplc="F94206C6">
      <w:start w:val="2"/>
      <w:numFmt w:val="decimal"/>
      <w:lvlText w:val="A.%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278961D5"/>
    <w:multiLevelType w:val="hybridMultilevel"/>
    <w:tmpl w:val="2000159E"/>
    <w:lvl w:ilvl="0" w:tplc="93C0B19A">
      <w:start w:val="1"/>
      <w:numFmt w:val="decimal"/>
      <w:lvlText w:val="A.%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AA93D58"/>
    <w:multiLevelType w:val="hybridMultilevel"/>
    <w:tmpl w:val="77266754"/>
    <w:lvl w:ilvl="0" w:tplc="0F465424">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9" w15:restartNumberingAfterBreak="0">
    <w:nsid w:val="2C4F1906"/>
    <w:multiLevelType w:val="hybridMultilevel"/>
    <w:tmpl w:val="7FDEFD2C"/>
    <w:lvl w:ilvl="0" w:tplc="5E4CFD06">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2CBC552B"/>
    <w:multiLevelType w:val="hybridMultilevel"/>
    <w:tmpl w:val="2AD49336"/>
    <w:lvl w:ilvl="0" w:tplc="5E4CFD06">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2EBF14F0"/>
    <w:multiLevelType w:val="hybridMultilevel"/>
    <w:tmpl w:val="6D1EB34E"/>
    <w:lvl w:ilvl="0" w:tplc="EE5A849A">
      <w:start w:val="2"/>
      <w:numFmt w:val="bullet"/>
      <w:lvlText w:val=""/>
      <w:lvlJc w:val="left"/>
      <w:pPr>
        <w:ind w:left="504" w:hanging="360"/>
      </w:pPr>
      <w:rPr>
        <w:rFonts w:ascii="Wingdings" w:eastAsia="Times New Roman" w:hAnsi="Wingdings" w:cs="Times New Roman" w:hint="default"/>
        <w:b/>
        <w:i w:val="0"/>
      </w:rPr>
    </w:lvl>
    <w:lvl w:ilvl="1" w:tplc="08090003" w:tentative="1">
      <w:start w:val="1"/>
      <w:numFmt w:val="bullet"/>
      <w:lvlText w:val="o"/>
      <w:lvlJc w:val="left"/>
      <w:pPr>
        <w:ind w:left="1224" w:hanging="360"/>
      </w:pPr>
      <w:rPr>
        <w:rFonts w:ascii="Courier New" w:hAnsi="Courier New" w:cs="Courier New" w:hint="default"/>
      </w:rPr>
    </w:lvl>
    <w:lvl w:ilvl="2" w:tplc="08090005" w:tentative="1">
      <w:start w:val="1"/>
      <w:numFmt w:val="bullet"/>
      <w:lvlText w:val=""/>
      <w:lvlJc w:val="left"/>
      <w:pPr>
        <w:ind w:left="1944" w:hanging="360"/>
      </w:pPr>
      <w:rPr>
        <w:rFonts w:ascii="Wingdings" w:hAnsi="Wingdings" w:hint="default"/>
      </w:rPr>
    </w:lvl>
    <w:lvl w:ilvl="3" w:tplc="08090001" w:tentative="1">
      <w:start w:val="1"/>
      <w:numFmt w:val="bullet"/>
      <w:lvlText w:val=""/>
      <w:lvlJc w:val="left"/>
      <w:pPr>
        <w:ind w:left="2664" w:hanging="360"/>
      </w:pPr>
      <w:rPr>
        <w:rFonts w:ascii="Symbol" w:hAnsi="Symbol" w:hint="default"/>
      </w:rPr>
    </w:lvl>
    <w:lvl w:ilvl="4" w:tplc="08090003" w:tentative="1">
      <w:start w:val="1"/>
      <w:numFmt w:val="bullet"/>
      <w:lvlText w:val="o"/>
      <w:lvlJc w:val="left"/>
      <w:pPr>
        <w:ind w:left="3384" w:hanging="360"/>
      </w:pPr>
      <w:rPr>
        <w:rFonts w:ascii="Courier New" w:hAnsi="Courier New" w:cs="Courier New" w:hint="default"/>
      </w:rPr>
    </w:lvl>
    <w:lvl w:ilvl="5" w:tplc="08090005" w:tentative="1">
      <w:start w:val="1"/>
      <w:numFmt w:val="bullet"/>
      <w:lvlText w:val=""/>
      <w:lvlJc w:val="left"/>
      <w:pPr>
        <w:ind w:left="4104" w:hanging="360"/>
      </w:pPr>
      <w:rPr>
        <w:rFonts w:ascii="Wingdings" w:hAnsi="Wingdings" w:hint="default"/>
      </w:rPr>
    </w:lvl>
    <w:lvl w:ilvl="6" w:tplc="08090001" w:tentative="1">
      <w:start w:val="1"/>
      <w:numFmt w:val="bullet"/>
      <w:lvlText w:val=""/>
      <w:lvlJc w:val="left"/>
      <w:pPr>
        <w:ind w:left="4824" w:hanging="360"/>
      </w:pPr>
      <w:rPr>
        <w:rFonts w:ascii="Symbol" w:hAnsi="Symbol" w:hint="default"/>
      </w:rPr>
    </w:lvl>
    <w:lvl w:ilvl="7" w:tplc="08090003" w:tentative="1">
      <w:start w:val="1"/>
      <w:numFmt w:val="bullet"/>
      <w:lvlText w:val="o"/>
      <w:lvlJc w:val="left"/>
      <w:pPr>
        <w:ind w:left="5544" w:hanging="360"/>
      </w:pPr>
      <w:rPr>
        <w:rFonts w:ascii="Courier New" w:hAnsi="Courier New" w:cs="Courier New" w:hint="default"/>
      </w:rPr>
    </w:lvl>
    <w:lvl w:ilvl="8" w:tplc="08090005" w:tentative="1">
      <w:start w:val="1"/>
      <w:numFmt w:val="bullet"/>
      <w:lvlText w:val=""/>
      <w:lvlJc w:val="left"/>
      <w:pPr>
        <w:ind w:left="6264" w:hanging="360"/>
      </w:pPr>
      <w:rPr>
        <w:rFonts w:ascii="Wingdings" w:hAnsi="Wingdings" w:hint="default"/>
      </w:rPr>
    </w:lvl>
  </w:abstractNum>
  <w:abstractNum w:abstractNumId="32" w15:restartNumberingAfterBreak="0">
    <w:nsid w:val="31CC18FB"/>
    <w:multiLevelType w:val="hybridMultilevel"/>
    <w:tmpl w:val="2D2C514A"/>
    <w:lvl w:ilvl="0" w:tplc="3D24F81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3" w15:restartNumberingAfterBreak="0">
    <w:nsid w:val="34BB34F8"/>
    <w:multiLevelType w:val="multilevel"/>
    <w:tmpl w:val="AD181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5802FA9"/>
    <w:multiLevelType w:val="hybridMultilevel"/>
    <w:tmpl w:val="4A88A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7602F9E"/>
    <w:multiLevelType w:val="hybridMultilevel"/>
    <w:tmpl w:val="7FDEFD2C"/>
    <w:lvl w:ilvl="0" w:tplc="5E4CFD06">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3A905E8E"/>
    <w:multiLevelType w:val="hybridMultilevel"/>
    <w:tmpl w:val="AC060EB8"/>
    <w:lvl w:ilvl="0" w:tplc="C2884F04">
      <w:numFmt w:val="bullet"/>
      <w:lvlText w:val="-"/>
      <w:lvlJc w:val="left"/>
      <w:pPr>
        <w:ind w:left="720" w:hanging="360"/>
      </w:pPr>
      <w:rPr>
        <w:rFonts w:ascii="Calibri" w:eastAsia="Times New Roman"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D3B30CD"/>
    <w:multiLevelType w:val="hybridMultilevel"/>
    <w:tmpl w:val="DABCFBFC"/>
    <w:lvl w:ilvl="0" w:tplc="E5406B74">
      <w:start w:val="1"/>
      <w:numFmt w:val="decimal"/>
      <w:lvlText w:val="D.%1"/>
      <w:lvlJc w:val="left"/>
      <w:pPr>
        <w:ind w:left="576" w:hanging="21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0681E37"/>
    <w:multiLevelType w:val="hybridMultilevel"/>
    <w:tmpl w:val="57DE54CA"/>
    <w:lvl w:ilvl="0" w:tplc="0B9845AC">
      <w:numFmt w:val="bullet"/>
      <w:lvlText w:val="•"/>
      <w:lvlJc w:val="left"/>
      <w:pPr>
        <w:ind w:left="806" w:hanging="360"/>
      </w:pPr>
      <w:rPr>
        <w:rFonts w:ascii="Calibri" w:eastAsiaTheme="minorEastAsia" w:hAnsi="Calibri" w:cs="Calibri" w:hint="default"/>
      </w:rPr>
    </w:lvl>
    <w:lvl w:ilvl="1" w:tplc="04090003" w:tentative="1">
      <w:start w:val="1"/>
      <w:numFmt w:val="bullet"/>
      <w:lvlText w:val="o"/>
      <w:lvlJc w:val="left"/>
      <w:pPr>
        <w:ind w:left="1526" w:hanging="360"/>
      </w:pPr>
      <w:rPr>
        <w:rFonts w:ascii="Courier New" w:hAnsi="Courier New" w:cs="Courier New" w:hint="default"/>
      </w:rPr>
    </w:lvl>
    <w:lvl w:ilvl="2" w:tplc="04090005" w:tentative="1">
      <w:start w:val="1"/>
      <w:numFmt w:val="bullet"/>
      <w:lvlText w:val=""/>
      <w:lvlJc w:val="left"/>
      <w:pPr>
        <w:ind w:left="2246" w:hanging="360"/>
      </w:pPr>
      <w:rPr>
        <w:rFonts w:ascii="Wingdings" w:hAnsi="Wingdings" w:hint="default"/>
      </w:rPr>
    </w:lvl>
    <w:lvl w:ilvl="3" w:tplc="04090001" w:tentative="1">
      <w:start w:val="1"/>
      <w:numFmt w:val="bullet"/>
      <w:lvlText w:val=""/>
      <w:lvlJc w:val="left"/>
      <w:pPr>
        <w:ind w:left="2966" w:hanging="360"/>
      </w:pPr>
      <w:rPr>
        <w:rFonts w:ascii="Symbol" w:hAnsi="Symbol" w:hint="default"/>
      </w:rPr>
    </w:lvl>
    <w:lvl w:ilvl="4" w:tplc="04090003" w:tentative="1">
      <w:start w:val="1"/>
      <w:numFmt w:val="bullet"/>
      <w:lvlText w:val="o"/>
      <w:lvlJc w:val="left"/>
      <w:pPr>
        <w:ind w:left="3686" w:hanging="360"/>
      </w:pPr>
      <w:rPr>
        <w:rFonts w:ascii="Courier New" w:hAnsi="Courier New" w:cs="Courier New" w:hint="default"/>
      </w:rPr>
    </w:lvl>
    <w:lvl w:ilvl="5" w:tplc="04090005" w:tentative="1">
      <w:start w:val="1"/>
      <w:numFmt w:val="bullet"/>
      <w:lvlText w:val=""/>
      <w:lvlJc w:val="left"/>
      <w:pPr>
        <w:ind w:left="4406" w:hanging="360"/>
      </w:pPr>
      <w:rPr>
        <w:rFonts w:ascii="Wingdings" w:hAnsi="Wingdings" w:hint="default"/>
      </w:rPr>
    </w:lvl>
    <w:lvl w:ilvl="6" w:tplc="04090001" w:tentative="1">
      <w:start w:val="1"/>
      <w:numFmt w:val="bullet"/>
      <w:lvlText w:val=""/>
      <w:lvlJc w:val="left"/>
      <w:pPr>
        <w:ind w:left="5126" w:hanging="360"/>
      </w:pPr>
      <w:rPr>
        <w:rFonts w:ascii="Symbol" w:hAnsi="Symbol" w:hint="default"/>
      </w:rPr>
    </w:lvl>
    <w:lvl w:ilvl="7" w:tplc="04090003" w:tentative="1">
      <w:start w:val="1"/>
      <w:numFmt w:val="bullet"/>
      <w:lvlText w:val="o"/>
      <w:lvlJc w:val="left"/>
      <w:pPr>
        <w:ind w:left="5846" w:hanging="360"/>
      </w:pPr>
      <w:rPr>
        <w:rFonts w:ascii="Courier New" w:hAnsi="Courier New" w:cs="Courier New" w:hint="default"/>
      </w:rPr>
    </w:lvl>
    <w:lvl w:ilvl="8" w:tplc="04090005" w:tentative="1">
      <w:start w:val="1"/>
      <w:numFmt w:val="bullet"/>
      <w:lvlText w:val=""/>
      <w:lvlJc w:val="left"/>
      <w:pPr>
        <w:ind w:left="6566" w:hanging="360"/>
      </w:pPr>
      <w:rPr>
        <w:rFonts w:ascii="Wingdings" w:hAnsi="Wingdings" w:hint="default"/>
      </w:rPr>
    </w:lvl>
  </w:abstractNum>
  <w:abstractNum w:abstractNumId="39" w15:restartNumberingAfterBreak="0">
    <w:nsid w:val="42A02B48"/>
    <w:multiLevelType w:val="hybridMultilevel"/>
    <w:tmpl w:val="5DE80076"/>
    <w:lvl w:ilvl="0" w:tplc="9C308A20">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4A026CD5"/>
    <w:multiLevelType w:val="hybridMultilevel"/>
    <w:tmpl w:val="073E4314"/>
    <w:lvl w:ilvl="0" w:tplc="041D0001">
      <w:start w:val="1"/>
      <w:numFmt w:val="decimal"/>
      <w:lvlText w:val="%1."/>
      <w:lvlJc w:val="left"/>
      <w:pPr>
        <w:tabs>
          <w:tab w:val="num" w:pos="937"/>
        </w:tabs>
        <w:ind w:left="937" w:hanging="360"/>
      </w:pPr>
      <w:rPr>
        <w:rFonts w:cs="Times New Roman"/>
      </w:rPr>
    </w:lvl>
    <w:lvl w:ilvl="1" w:tplc="04090019" w:tentative="1">
      <w:start w:val="1"/>
      <w:numFmt w:val="lowerLetter"/>
      <w:lvlText w:val="%2."/>
      <w:lvlJc w:val="left"/>
      <w:pPr>
        <w:tabs>
          <w:tab w:val="num" w:pos="1657"/>
        </w:tabs>
        <w:ind w:left="1657" w:hanging="360"/>
      </w:pPr>
    </w:lvl>
    <w:lvl w:ilvl="2" w:tplc="0409001B" w:tentative="1">
      <w:start w:val="1"/>
      <w:numFmt w:val="lowerRoman"/>
      <w:lvlText w:val="%3."/>
      <w:lvlJc w:val="right"/>
      <w:pPr>
        <w:tabs>
          <w:tab w:val="num" w:pos="2377"/>
        </w:tabs>
        <w:ind w:left="2377" w:hanging="180"/>
      </w:pPr>
    </w:lvl>
    <w:lvl w:ilvl="3" w:tplc="0409000F" w:tentative="1">
      <w:start w:val="1"/>
      <w:numFmt w:val="decimal"/>
      <w:lvlText w:val="%4."/>
      <w:lvlJc w:val="left"/>
      <w:pPr>
        <w:tabs>
          <w:tab w:val="num" w:pos="3097"/>
        </w:tabs>
        <w:ind w:left="3097" w:hanging="360"/>
      </w:pPr>
    </w:lvl>
    <w:lvl w:ilvl="4" w:tplc="04090019" w:tentative="1">
      <w:start w:val="1"/>
      <w:numFmt w:val="lowerLetter"/>
      <w:lvlText w:val="%5."/>
      <w:lvlJc w:val="left"/>
      <w:pPr>
        <w:tabs>
          <w:tab w:val="num" w:pos="3817"/>
        </w:tabs>
        <w:ind w:left="3817" w:hanging="360"/>
      </w:pPr>
    </w:lvl>
    <w:lvl w:ilvl="5" w:tplc="0409001B" w:tentative="1">
      <w:start w:val="1"/>
      <w:numFmt w:val="lowerRoman"/>
      <w:lvlText w:val="%6."/>
      <w:lvlJc w:val="right"/>
      <w:pPr>
        <w:tabs>
          <w:tab w:val="num" w:pos="4537"/>
        </w:tabs>
        <w:ind w:left="4537" w:hanging="180"/>
      </w:pPr>
    </w:lvl>
    <w:lvl w:ilvl="6" w:tplc="0409000F" w:tentative="1">
      <w:start w:val="1"/>
      <w:numFmt w:val="decimal"/>
      <w:lvlText w:val="%7."/>
      <w:lvlJc w:val="left"/>
      <w:pPr>
        <w:tabs>
          <w:tab w:val="num" w:pos="5257"/>
        </w:tabs>
        <w:ind w:left="5257" w:hanging="360"/>
      </w:pPr>
    </w:lvl>
    <w:lvl w:ilvl="7" w:tplc="04090019" w:tentative="1">
      <w:start w:val="1"/>
      <w:numFmt w:val="lowerLetter"/>
      <w:lvlText w:val="%8."/>
      <w:lvlJc w:val="left"/>
      <w:pPr>
        <w:tabs>
          <w:tab w:val="num" w:pos="5977"/>
        </w:tabs>
        <w:ind w:left="5977" w:hanging="360"/>
      </w:pPr>
    </w:lvl>
    <w:lvl w:ilvl="8" w:tplc="0409001B" w:tentative="1">
      <w:start w:val="1"/>
      <w:numFmt w:val="lowerRoman"/>
      <w:lvlText w:val="%9."/>
      <w:lvlJc w:val="right"/>
      <w:pPr>
        <w:tabs>
          <w:tab w:val="num" w:pos="6697"/>
        </w:tabs>
        <w:ind w:left="6697" w:hanging="180"/>
      </w:pPr>
    </w:lvl>
  </w:abstractNum>
  <w:abstractNum w:abstractNumId="41" w15:restartNumberingAfterBreak="0">
    <w:nsid w:val="4B2056D3"/>
    <w:multiLevelType w:val="hybridMultilevel"/>
    <w:tmpl w:val="8494971C"/>
    <w:lvl w:ilvl="0" w:tplc="96C458DC">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15:restartNumberingAfterBreak="0">
    <w:nsid w:val="4B38793D"/>
    <w:multiLevelType w:val="multilevel"/>
    <w:tmpl w:val="A8902CEA"/>
    <w:lvl w:ilvl="0">
      <w:start w:val="1"/>
      <w:numFmt w:val="decimal"/>
      <w:pStyle w:val="Heading1"/>
      <w:lvlText w:val="%1"/>
      <w:lvlJc w:val="left"/>
      <w:pPr>
        <w:ind w:left="432" w:hanging="432"/>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rPr>
        <w:rFonts w:hint="default"/>
        <w:b w:val="0"/>
      </w:rPr>
    </w:lvl>
    <w:lvl w:ilvl="2">
      <w:start w:val="1"/>
      <w:numFmt w:val="decimal"/>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3" w15:restartNumberingAfterBreak="0">
    <w:nsid w:val="4E387DF0"/>
    <w:multiLevelType w:val="hybridMultilevel"/>
    <w:tmpl w:val="576EA236"/>
    <w:lvl w:ilvl="0" w:tplc="0409000F">
      <w:start w:val="1"/>
      <w:numFmt w:val="decimal"/>
      <w:lvlText w:val="%1."/>
      <w:lvlJc w:val="left"/>
      <w:pPr>
        <w:tabs>
          <w:tab w:val="num" w:pos="720"/>
        </w:tabs>
        <w:ind w:left="720" w:hanging="360"/>
      </w:pPr>
    </w:lvl>
    <w:lvl w:ilvl="1" w:tplc="081A0019" w:tentative="1">
      <w:start w:val="1"/>
      <w:numFmt w:val="lowerLetter"/>
      <w:lvlText w:val="%2."/>
      <w:lvlJc w:val="left"/>
      <w:pPr>
        <w:tabs>
          <w:tab w:val="num" w:pos="1440"/>
        </w:tabs>
        <w:ind w:left="1440" w:hanging="360"/>
      </w:pPr>
    </w:lvl>
    <w:lvl w:ilvl="2" w:tplc="081A001B" w:tentative="1">
      <w:start w:val="1"/>
      <w:numFmt w:val="lowerRoman"/>
      <w:lvlText w:val="%3."/>
      <w:lvlJc w:val="right"/>
      <w:pPr>
        <w:tabs>
          <w:tab w:val="num" w:pos="2160"/>
        </w:tabs>
        <w:ind w:left="2160" w:hanging="180"/>
      </w:pPr>
    </w:lvl>
    <w:lvl w:ilvl="3" w:tplc="081A000F" w:tentative="1">
      <w:start w:val="1"/>
      <w:numFmt w:val="decimal"/>
      <w:lvlText w:val="%4."/>
      <w:lvlJc w:val="left"/>
      <w:pPr>
        <w:tabs>
          <w:tab w:val="num" w:pos="2880"/>
        </w:tabs>
        <w:ind w:left="2880" w:hanging="360"/>
      </w:pPr>
    </w:lvl>
    <w:lvl w:ilvl="4" w:tplc="081A0019" w:tentative="1">
      <w:start w:val="1"/>
      <w:numFmt w:val="lowerLetter"/>
      <w:lvlText w:val="%5."/>
      <w:lvlJc w:val="left"/>
      <w:pPr>
        <w:tabs>
          <w:tab w:val="num" w:pos="3600"/>
        </w:tabs>
        <w:ind w:left="3600" w:hanging="360"/>
      </w:pPr>
    </w:lvl>
    <w:lvl w:ilvl="5" w:tplc="081A001B" w:tentative="1">
      <w:start w:val="1"/>
      <w:numFmt w:val="lowerRoman"/>
      <w:lvlText w:val="%6."/>
      <w:lvlJc w:val="right"/>
      <w:pPr>
        <w:tabs>
          <w:tab w:val="num" w:pos="4320"/>
        </w:tabs>
        <w:ind w:left="4320" w:hanging="180"/>
      </w:pPr>
    </w:lvl>
    <w:lvl w:ilvl="6" w:tplc="081A000F" w:tentative="1">
      <w:start w:val="1"/>
      <w:numFmt w:val="decimal"/>
      <w:lvlText w:val="%7."/>
      <w:lvlJc w:val="left"/>
      <w:pPr>
        <w:tabs>
          <w:tab w:val="num" w:pos="5040"/>
        </w:tabs>
        <w:ind w:left="5040" w:hanging="360"/>
      </w:pPr>
    </w:lvl>
    <w:lvl w:ilvl="7" w:tplc="081A0019" w:tentative="1">
      <w:start w:val="1"/>
      <w:numFmt w:val="lowerLetter"/>
      <w:lvlText w:val="%8."/>
      <w:lvlJc w:val="left"/>
      <w:pPr>
        <w:tabs>
          <w:tab w:val="num" w:pos="5760"/>
        </w:tabs>
        <w:ind w:left="5760" w:hanging="360"/>
      </w:pPr>
    </w:lvl>
    <w:lvl w:ilvl="8" w:tplc="081A001B" w:tentative="1">
      <w:start w:val="1"/>
      <w:numFmt w:val="lowerRoman"/>
      <w:lvlText w:val="%9."/>
      <w:lvlJc w:val="right"/>
      <w:pPr>
        <w:tabs>
          <w:tab w:val="num" w:pos="6480"/>
        </w:tabs>
        <w:ind w:left="6480" w:hanging="180"/>
      </w:pPr>
    </w:lvl>
  </w:abstractNum>
  <w:abstractNum w:abstractNumId="44" w15:restartNumberingAfterBreak="0">
    <w:nsid w:val="4F6053B9"/>
    <w:multiLevelType w:val="hybridMultilevel"/>
    <w:tmpl w:val="23EEAEC6"/>
    <w:lvl w:ilvl="0" w:tplc="16E25214">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5" w15:restartNumberingAfterBreak="0">
    <w:nsid w:val="4FC91F79"/>
    <w:multiLevelType w:val="hybridMultilevel"/>
    <w:tmpl w:val="5DE80076"/>
    <w:lvl w:ilvl="0" w:tplc="9C308A20">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15:restartNumberingAfterBreak="0">
    <w:nsid w:val="50F91625"/>
    <w:multiLevelType w:val="hybridMultilevel"/>
    <w:tmpl w:val="7A245974"/>
    <w:lvl w:ilvl="0" w:tplc="1B0CE5E8">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131131B"/>
    <w:multiLevelType w:val="hybridMultilevel"/>
    <w:tmpl w:val="3F96E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1782080"/>
    <w:multiLevelType w:val="hybridMultilevel"/>
    <w:tmpl w:val="06D0C14E"/>
    <w:lvl w:ilvl="0" w:tplc="FFFFFFFF">
      <w:start w:val="1"/>
      <w:numFmt w:val="bullet"/>
      <w:lvlText w:val=""/>
      <w:lvlJc w:val="left"/>
      <w:pPr>
        <w:tabs>
          <w:tab w:val="num" w:pos="360"/>
        </w:tabs>
        <w:ind w:left="360" w:hanging="360"/>
      </w:pPr>
      <w:rPr>
        <w:rFonts w:ascii="Symbol" w:hAnsi="Symbol" w:hint="default"/>
        <w:sz w:val="18"/>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3E42BC3"/>
    <w:multiLevelType w:val="hybridMultilevel"/>
    <w:tmpl w:val="39EEB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68F0218"/>
    <w:multiLevelType w:val="hybridMultilevel"/>
    <w:tmpl w:val="576EA236"/>
    <w:lvl w:ilvl="0" w:tplc="0409000F">
      <w:start w:val="1"/>
      <w:numFmt w:val="decimal"/>
      <w:lvlText w:val="%1."/>
      <w:lvlJc w:val="left"/>
      <w:pPr>
        <w:tabs>
          <w:tab w:val="num" w:pos="720"/>
        </w:tabs>
        <w:ind w:left="720" w:hanging="360"/>
      </w:pPr>
    </w:lvl>
    <w:lvl w:ilvl="1" w:tplc="081A0019" w:tentative="1">
      <w:start w:val="1"/>
      <w:numFmt w:val="lowerLetter"/>
      <w:lvlText w:val="%2."/>
      <w:lvlJc w:val="left"/>
      <w:pPr>
        <w:tabs>
          <w:tab w:val="num" w:pos="1440"/>
        </w:tabs>
        <w:ind w:left="1440" w:hanging="360"/>
      </w:pPr>
    </w:lvl>
    <w:lvl w:ilvl="2" w:tplc="081A001B" w:tentative="1">
      <w:start w:val="1"/>
      <w:numFmt w:val="lowerRoman"/>
      <w:lvlText w:val="%3."/>
      <w:lvlJc w:val="right"/>
      <w:pPr>
        <w:tabs>
          <w:tab w:val="num" w:pos="2160"/>
        </w:tabs>
        <w:ind w:left="2160" w:hanging="180"/>
      </w:pPr>
    </w:lvl>
    <w:lvl w:ilvl="3" w:tplc="081A000F" w:tentative="1">
      <w:start w:val="1"/>
      <w:numFmt w:val="decimal"/>
      <w:lvlText w:val="%4."/>
      <w:lvlJc w:val="left"/>
      <w:pPr>
        <w:tabs>
          <w:tab w:val="num" w:pos="2880"/>
        </w:tabs>
        <w:ind w:left="2880" w:hanging="360"/>
      </w:pPr>
    </w:lvl>
    <w:lvl w:ilvl="4" w:tplc="081A0019" w:tentative="1">
      <w:start w:val="1"/>
      <w:numFmt w:val="lowerLetter"/>
      <w:lvlText w:val="%5."/>
      <w:lvlJc w:val="left"/>
      <w:pPr>
        <w:tabs>
          <w:tab w:val="num" w:pos="3600"/>
        </w:tabs>
        <w:ind w:left="3600" w:hanging="360"/>
      </w:pPr>
    </w:lvl>
    <w:lvl w:ilvl="5" w:tplc="081A001B" w:tentative="1">
      <w:start w:val="1"/>
      <w:numFmt w:val="lowerRoman"/>
      <w:lvlText w:val="%6."/>
      <w:lvlJc w:val="right"/>
      <w:pPr>
        <w:tabs>
          <w:tab w:val="num" w:pos="4320"/>
        </w:tabs>
        <w:ind w:left="4320" w:hanging="180"/>
      </w:pPr>
    </w:lvl>
    <w:lvl w:ilvl="6" w:tplc="081A000F" w:tentative="1">
      <w:start w:val="1"/>
      <w:numFmt w:val="decimal"/>
      <w:lvlText w:val="%7."/>
      <w:lvlJc w:val="left"/>
      <w:pPr>
        <w:tabs>
          <w:tab w:val="num" w:pos="5040"/>
        </w:tabs>
        <w:ind w:left="5040" w:hanging="360"/>
      </w:pPr>
    </w:lvl>
    <w:lvl w:ilvl="7" w:tplc="081A0019" w:tentative="1">
      <w:start w:val="1"/>
      <w:numFmt w:val="lowerLetter"/>
      <w:lvlText w:val="%8."/>
      <w:lvlJc w:val="left"/>
      <w:pPr>
        <w:tabs>
          <w:tab w:val="num" w:pos="5760"/>
        </w:tabs>
        <w:ind w:left="5760" w:hanging="360"/>
      </w:pPr>
    </w:lvl>
    <w:lvl w:ilvl="8" w:tplc="081A001B" w:tentative="1">
      <w:start w:val="1"/>
      <w:numFmt w:val="lowerRoman"/>
      <w:lvlText w:val="%9."/>
      <w:lvlJc w:val="right"/>
      <w:pPr>
        <w:tabs>
          <w:tab w:val="num" w:pos="6480"/>
        </w:tabs>
        <w:ind w:left="6480" w:hanging="180"/>
      </w:pPr>
    </w:lvl>
  </w:abstractNum>
  <w:abstractNum w:abstractNumId="51" w15:restartNumberingAfterBreak="0">
    <w:nsid w:val="57D67984"/>
    <w:multiLevelType w:val="hybridMultilevel"/>
    <w:tmpl w:val="059694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5ADB581A"/>
    <w:multiLevelType w:val="hybridMultilevel"/>
    <w:tmpl w:val="E6E46BA0"/>
    <w:lvl w:ilvl="0" w:tplc="E7CE511A">
      <w:start w:val="1"/>
      <w:numFmt w:val="lowerLetter"/>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53" w15:restartNumberingAfterBreak="0">
    <w:nsid w:val="5CAB5B49"/>
    <w:multiLevelType w:val="hybridMultilevel"/>
    <w:tmpl w:val="C090F35C"/>
    <w:lvl w:ilvl="0" w:tplc="0D1EABC2">
      <w:start w:val="1"/>
      <w:numFmt w:val="lowerLetter"/>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54" w15:restartNumberingAfterBreak="0">
    <w:nsid w:val="5D66525C"/>
    <w:multiLevelType w:val="hybridMultilevel"/>
    <w:tmpl w:val="5156DC8E"/>
    <w:lvl w:ilvl="0" w:tplc="0F465424">
      <w:start w:val="1"/>
      <w:numFmt w:val="lowerLetter"/>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55" w15:restartNumberingAfterBreak="0">
    <w:nsid w:val="60480674"/>
    <w:multiLevelType w:val="hybridMultilevel"/>
    <w:tmpl w:val="66CCF840"/>
    <w:lvl w:ilvl="0" w:tplc="5750EF88">
      <w:start w:val="1"/>
      <w:numFmt w:val="decimal"/>
      <w:lvlText w:val="A.%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6" w15:restartNumberingAfterBreak="0">
    <w:nsid w:val="60E46665"/>
    <w:multiLevelType w:val="hybridMultilevel"/>
    <w:tmpl w:val="FB78E3F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15:restartNumberingAfterBreak="0">
    <w:nsid w:val="618E6158"/>
    <w:multiLevelType w:val="hybridMultilevel"/>
    <w:tmpl w:val="C6901182"/>
    <w:lvl w:ilvl="0" w:tplc="C52EF8FE">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8" w15:restartNumberingAfterBreak="0">
    <w:nsid w:val="61DA34CA"/>
    <w:multiLevelType w:val="hybridMultilevel"/>
    <w:tmpl w:val="8182D7E6"/>
    <w:lvl w:ilvl="0" w:tplc="C8FAAE5C">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9" w15:restartNumberingAfterBreak="0">
    <w:nsid w:val="624718C4"/>
    <w:multiLevelType w:val="hybridMultilevel"/>
    <w:tmpl w:val="8494971C"/>
    <w:lvl w:ilvl="0" w:tplc="96C458DC">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0" w15:restartNumberingAfterBreak="0">
    <w:nsid w:val="629362AA"/>
    <w:multiLevelType w:val="hybridMultilevel"/>
    <w:tmpl w:val="4A46BAC6"/>
    <w:lvl w:ilvl="0" w:tplc="F4C49E52">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1" w15:restartNumberingAfterBreak="0">
    <w:nsid w:val="63435CAD"/>
    <w:multiLevelType w:val="hybridMultilevel"/>
    <w:tmpl w:val="0478D588"/>
    <w:lvl w:ilvl="0" w:tplc="04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656811F7"/>
    <w:multiLevelType w:val="hybridMultilevel"/>
    <w:tmpl w:val="6B08928E"/>
    <w:lvl w:ilvl="0" w:tplc="0F465424">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3" w15:restartNumberingAfterBreak="0">
    <w:nsid w:val="67585765"/>
    <w:multiLevelType w:val="hybridMultilevel"/>
    <w:tmpl w:val="97B2F18A"/>
    <w:lvl w:ilvl="0" w:tplc="5CFA7DAC">
      <w:numFmt w:val="bullet"/>
      <w:lvlText w:val="-"/>
      <w:lvlJc w:val="left"/>
      <w:pPr>
        <w:ind w:left="720" w:hanging="360"/>
      </w:pPr>
      <w:rPr>
        <w:rFonts w:ascii="Arial" w:eastAsia="Times New Roma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B8B022D"/>
    <w:multiLevelType w:val="hybridMultilevel"/>
    <w:tmpl w:val="8182D7E6"/>
    <w:lvl w:ilvl="0" w:tplc="C8FAAE5C">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5" w15:restartNumberingAfterBreak="0">
    <w:nsid w:val="6DD67E04"/>
    <w:multiLevelType w:val="hybridMultilevel"/>
    <w:tmpl w:val="818EAD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6E657635"/>
    <w:multiLevelType w:val="hybridMultilevel"/>
    <w:tmpl w:val="576EA236"/>
    <w:lvl w:ilvl="0" w:tplc="0409000F">
      <w:start w:val="1"/>
      <w:numFmt w:val="decimal"/>
      <w:lvlText w:val="%1."/>
      <w:lvlJc w:val="left"/>
      <w:pPr>
        <w:tabs>
          <w:tab w:val="num" w:pos="720"/>
        </w:tabs>
        <w:ind w:left="720" w:hanging="360"/>
      </w:pPr>
    </w:lvl>
    <w:lvl w:ilvl="1" w:tplc="081A0019" w:tentative="1">
      <w:start w:val="1"/>
      <w:numFmt w:val="lowerLetter"/>
      <w:lvlText w:val="%2."/>
      <w:lvlJc w:val="left"/>
      <w:pPr>
        <w:tabs>
          <w:tab w:val="num" w:pos="1440"/>
        </w:tabs>
        <w:ind w:left="1440" w:hanging="360"/>
      </w:pPr>
    </w:lvl>
    <w:lvl w:ilvl="2" w:tplc="081A001B" w:tentative="1">
      <w:start w:val="1"/>
      <w:numFmt w:val="lowerRoman"/>
      <w:lvlText w:val="%3."/>
      <w:lvlJc w:val="right"/>
      <w:pPr>
        <w:tabs>
          <w:tab w:val="num" w:pos="2160"/>
        </w:tabs>
        <w:ind w:left="2160" w:hanging="180"/>
      </w:pPr>
    </w:lvl>
    <w:lvl w:ilvl="3" w:tplc="081A000F" w:tentative="1">
      <w:start w:val="1"/>
      <w:numFmt w:val="decimal"/>
      <w:lvlText w:val="%4."/>
      <w:lvlJc w:val="left"/>
      <w:pPr>
        <w:tabs>
          <w:tab w:val="num" w:pos="2880"/>
        </w:tabs>
        <w:ind w:left="2880" w:hanging="360"/>
      </w:pPr>
    </w:lvl>
    <w:lvl w:ilvl="4" w:tplc="081A0019" w:tentative="1">
      <w:start w:val="1"/>
      <w:numFmt w:val="lowerLetter"/>
      <w:lvlText w:val="%5."/>
      <w:lvlJc w:val="left"/>
      <w:pPr>
        <w:tabs>
          <w:tab w:val="num" w:pos="3600"/>
        </w:tabs>
        <w:ind w:left="3600" w:hanging="360"/>
      </w:pPr>
    </w:lvl>
    <w:lvl w:ilvl="5" w:tplc="081A001B" w:tentative="1">
      <w:start w:val="1"/>
      <w:numFmt w:val="lowerRoman"/>
      <w:lvlText w:val="%6."/>
      <w:lvlJc w:val="right"/>
      <w:pPr>
        <w:tabs>
          <w:tab w:val="num" w:pos="4320"/>
        </w:tabs>
        <w:ind w:left="4320" w:hanging="180"/>
      </w:pPr>
    </w:lvl>
    <w:lvl w:ilvl="6" w:tplc="081A000F" w:tentative="1">
      <w:start w:val="1"/>
      <w:numFmt w:val="decimal"/>
      <w:lvlText w:val="%7."/>
      <w:lvlJc w:val="left"/>
      <w:pPr>
        <w:tabs>
          <w:tab w:val="num" w:pos="5040"/>
        </w:tabs>
        <w:ind w:left="5040" w:hanging="360"/>
      </w:pPr>
    </w:lvl>
    <w:lvl w:ilvl="7" w:tplc="081A0019" w:tentative="1">
      <w:start w:val="1"/>
      <w:numFmt w:val="lowerLetter"/>
      <w:lvlText w:val="%8."/>
      <w:lvlJc w:val="left"/>
      <w:pPr>
        <w:tabs>
          <w:tab w:val="num" w:pos="5760"/>
        </w:tabs>
        <w:ind w:left="5760" w:hanging="360"/>
      </w:pPr>
    </w:lvl>
    <w:lvl w:ilvl="8" w:tplc="081A001B" w:tentative="1">
      <w:start w:val="1"/>
      <w:numFmt w:val="lowerRoman"/>
      <w:lvlText w:val="%9."/>
      <w:lvlJc w:val="right"/>
      <w:pPr>
        <w:tabs>
          <w:tab w:val="num" w:pos="6480"/>
        </w:tabs>
        <w:ind w:left="6480" w:hanging="180"/>
      </w:pPr>
    </w:lvl>
  </w:abstractNum>
  <w:abstractNum w:abstractNumId="67" w15:restartNumberingAfterBreak="0">
    <w:nsid w:val="705B24E7"/>
    <w:multiLevelType w:val="hybridMultilevel"/>
    <w:tmpl w:val="579EB238"/>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8" w15:restartNumberingAfterBreak="0">
    <w:nsid w:val="70E001DB"/>
    <w:multiLevelType w:val="hybridMultilevel"/>
    <w:tmpl w:val="9DFEA6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71D42095"/>
    <w:multiLevelType w:val="hybridMultilevel"/>
    <w:tmpl w:val="23EEAEC6"/>
    <w:lvl w:ilvl="0" w:tplc="16E25214">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0" w15:restartNumberingAfterBreak="0">
    <w:nsid w:val="76307240"/>
    <w:multiLevelType w:val="hybridMultilevel"/>
    <w:tmpl w:val="C090F35C"/>
    <w:lvl w:ilvl="0" w:tplc="0D1EABC2">
      <w:start w:val="1"/>
      <w:numFmt w:val="lowerLetter"/>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71" w15:restartNumberingAfterBreak="0">
    <w:nsid w:val="776E080D"/>
    <w:multiLevelType w:val="hybridMultilevel"/>
    <w:tmpl w:val="DABCFBFC"/>
    <w:lvl w:ilvl="0" w:tplc="E5406B74">
      <w:start w:val="1"/>
      <w:numFmt w:val="decimal"/>
      <w:lvlText w:val="D.%1"/>
      <w:lvlJc w:val="left"/>
      <w:pPr>
        <w:ind w:left="576" w:hanging="21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7AB95610"/>
    <w:multiLevelType w:val="hybridMultilevel"/>
    <w:tmpl w:val="8494971C"/>
    <w:lvl w:ilvl="0" w:tplc="96C458DC">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3" w15:restartNumberingAfterBreak="0">
    <w:nsid w:val="7AEC116B"/>
    <w:multiLevelType w:val="hybridMultilevel"/>
    <w:tmpl w:val="2C00635C"/>
    <w:lvl w:ilvl="0" w:tplc="041D0001">
      <w:start w:val="1"/>
      <w:numFmt w:val="decimal"/>
      <w:lvlText w:val="%1."/>
      <w:lvlJc w:val="left"/>
      <w:pPr>
        <w:tabs>
          <w:tab w:val="num" w:pos="937"/>
        </w:tabs>
        <w:ind w:left="937" w:hanging="360"/>
      </w:pPr>
      <w:rPr>
        <w:rFonts w:cs="Times New Roman"/>
      </w:rPr>
    </w:lvl>
    <w:lvl w:ilvl="1" w:tplc="04090019" w:tentative="1">
      <w:start w:val="1"/>
      <w:numFmt w:val="lowerLetter"/>
      <w:lvlText w:val="%2."/>
      <w:lvlJc w:val="left"/>
      <w:pPr>
        <w:tabs>
          <w:tab w:val="num" w:pos="1657"/>
        </w:tabs>
        <w:ind w:left="1657" w:hanging="360"/>
      </w:pPr>
    </w:lvl>
    <w:lvl w:ilvl="2" w:tplc="0409001B" w:tentative="1">
      <w:start w:val="1"/>
      <w:numFmt w:val="lowerRoman"/>
      <w:lvlText w:val="%3."/>
      <w:lvlJc w:val="right"/>
      <w:pPr>
        <w:tabs>
          <w:tab w:val="num" w:pos="2377"/>
        </w:tabs>
        <w:ind w:left="2377" w:hanging="180"/>
      </w:pPr>
    </w:lvl>
    <w:lvl w:ilvl="3" w:tplc="0409000F" w:tentative="1">
      <w:start w:val="1"/>
      <w:numFmt w:val="decimal"/>
      <w:lvlText w:val="%4."/>
      <w:lvlJc w:val="left"/>
      <w:pPr>
        <w:tabs>
          <w:tab w:val="num" w:pos="3097"/>
        </w:tabs>
        <w:ind w:left="3097" w:hanging="360"/>
      </w:pPr>
    </w:lvl>
    <w:lvl w:ilvl="4" w:tplc="04090019" w:tentative="1">
      <w:start w:val="1"/>
      <w:numFmt w:val="lowerLetter"/>
      <w:lvlText w:val="%5."/>
      <w:lvlJc w:val="left"/>
      <w:pPr>
        <w:tabs>
          <w:tab w:val="num" w:pos="3817"/>
        </w:tabs>
        <w:ind w:left="3817" w:hanging="360"/>
      </w:pPr>
    </w:lvl>
    <w:lvl w:ilvl="5" w:tplc="0409001B" w:tentative="1">
      <w:start w:val="1"/>
      <w:numFmt w:val="lowerRoman"/>
      <w:lvlText w:val="%6."/>
      <w:lvlJc w:val="right"/>
      <w:pPr>
        <w:tabs>
          <w:tab w:val="num" w:pos="4537"/>
        </w:tabs>
        <w:ind w:left="4537" w:hanging="180"/>
      </w:pPr>
    </w:lvl>
    <w:lvl w:ilvl="6" w:tplc="0409000F" w:tentative="1">
      <w:start w:val="1"/>
      <w:numFmt w:val="decimal"/>
      <w:lvlText w:val="%7."/>
      <w:lvlJc w:val="left"/>
      <w:pPr>
        <w:tabs>
          <w:tab w:val="num" w:pos="5257"/>
        </w:tabs>
        <w:ind w:left="5257" w:hanging="360"/>
      </w:pPr>
    </w:lvl>
    <w:lvl w:ilvl="7" w:tplc="04090019" w:tentative="1">
      <w:start w:val="1"/>
      <w:numFmt w:val="lowerLetter"/>
      <w:lvlText w:val="%8."/>
      <w:lvlJc w:val="left"/>
      <w:pPr>
        <w:tabs>
          <w:tab w:val="num" w:pos="5977"/>
        </w:tabs>
        <w:ind w:left="5977" w:hanging="360"/>
      </w:pPr>
    </w:lvl>
    <w:lvl w:ilvl="8" w:tplc="0409001B" w:tentative="1">
      <w:start w:val="1"/>
      <w:numFmt w:val="lowerRoman"/>
      <w:lvlText w:val="%9."/>
      <w:lvlJc w:val="right"/>
      <w:pPr>
        <w:tabs>
          <w:tab w:val="num" w:pos="6697"/>
        </w:tabs>
        <w:ind w:left="6697" w:hanging="180"/>
      </w:pPr>
    </w:lvl>
  </w:abstractNum>
  <w:abstractNum w:abstractNumId="74" w15:restartNumberingAfterBreak="0">
    <w:nsid w:val="7D075A27"/>
    <w:multiLevelType w:val="hybridMultilevel"/>
    <w:tmpl w:val="82E057D6"/>
    <w:lvl w:ilvl="0" w:tplc="0809000B">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5" w15:restartNumberingAfterBreak="0">
    <w:nsid w:val="7D770CD8"/>
    <w:multiLevelType w:val="multilevel"/>
    <w:tmpl w:val="C3CE2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6"/>
  </w:num>
  <w:num w:numId="2">
    <w:abstractNumId w:val="42"/>
  </w:num>
  <w:num w:numId="3">
    <w:abstractNumId w:val="38"/>
  </w:num>
  <w:num w:numId="4">
    <w:abstractNumId w:val="65"/>
  </w:num>
  <w:num w:numId="5">
    <w:abstractNumId w:val="68"/>
  </w:num>
  <w:num w:numId="6">
    <w:abstractNumId w:val="10"/>
  </w:num>
  <w:num w:numId="7">
    <w:abstractNumId w:val="47"/>
  </w:num>
  <w:num w:numId="8">
    <w:abstractNumId w:val="61"/>
  </w:num>
  <w:num w:numId="9">
    <w:abstractNumId w:val="13"/>
  </w:num>
  <w:num w:numId="10">
    <w:abstractNumId w:val="48"/>
  </w:num>
  <w:num w:numId="11">
    <w:abstractNumId w:val="74"/>
  </w:num>
  <w:num w:numId="12">
    <w:abstractNumId w:val="4"/>
  </w:num>
  <w:num w:numId="13">
    <w:abstractNumId w:val="27"/>
  </w:num>
  <w:num w:numId="14">
    <w:abstractNumId w:val="6"/>
  </w:num>
  <w:num w:numId="15">
    <w:abstractNumId w:val="49"/>
  </w:num>
  <w:num w:numId="16">
    <w:abstractNumId w:val="37"/>
  </w:num>
  <w:num w:numId="17">
    <w:abstractNumId w:val="46"/>
  </w:num>
  <w:num w:numId="18">
    <w:abstractNumId w:val="71"/>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1"/>
  </w:num>
  <w:num w:numId="53">
    <w:abstractNumId w:val="55"/>
  </w:num>
  <w:num w:numId="54">
    <w:abstractNumId w:val="26"/>
  </w:num>
  <w:num w:numId="55">
    <w:abstractNumId w:val="17"/>
  </w:num>
  <w:num w:numId="56">
    <w:abstractNumId w:val="19"/>
  </w:num>
  <w:num w:numId="57">
    <w:abstractNumId w:val="75"/>
  </w:num>
  <w:num w:numId="58">
    <w:abstractNumId w:val="33"/>
  </w:num>
  <w:num w:numId="59">
    <w:abstractNumId w:val="34"/>
  </w:num>
  <w:num w:numId="60">
    <w:abstractNumId w:val="32"/>
  </w:num>
  <w:num w:numId="61">
    <w:abstractNumId w:val="16"/>
  </w:num>
  <w:num w:numId="62">
    <w:abstractNumId w:val="1"/>
  </w:num>
  <w:num w:numId="63">
    <w:abstractNumId w:val="11"/>
  </w:num>
  <w:num w:numId="64">
    <w:abstractNumId w:val="18"/>
  </w:num>
  <w:num w:numId="65">
    <w:abstractNumId w:val="31"/>
  </w:num>
  <w:num w:numId="66">
    <w:abstractNumId w:val="7"/>
  </w:num>
  <w:num w:numId="67">
    <w:abstractNumId w:val="8"/>
  </w:num>
  <w:num w:numId="68">
    <w:abstractNumId w:val="66"/>
  </w:num>
  <w:num w:numId="69">
    <w:abstractNumId w:val="40"/>
  </w:num>
  <w:num w:numId="70">
    <w:abstractNumId w:val="21"/>
  </w:num>
  <w:num w:numId="71">
    <w:abstractNumId w:val="2"/>
  </w:num>
  <w:num w:numId="72">
    <w:abstractNumId w:val="63"/>
  </w:num>
  <w:num w:numId="73">
    <w:abstractNumId w:val="73"/>
  </w:num>
  <w:num w:numId="74">
    <w:abstractNumId w:val="9"/>
  </w:num>
  <w:num w:numId="75">
    <w:abstractNumId w:val="43"/>
  </w:num>
  <w:num w:numId="76">
    <w:abstractNumId w:val="50"/>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C13"/>
    <w:rsid w:val="00000E9D"/>
    <w:rsid w:val="00001264"/>
    <w:rsid w:val="00001839"/>
    <w:rsid w:val="00002113"/>
    <w:rsid w:val="00002D3C"/>
    <w:rsid w:val="00004A13"/>
    <w:rsid w:val="00005360"/>
    <w:rsid w:val="00005F72"/>
    <w:rsid w:val="00010568"/>
    <w:rsid w:val="00010755"/>
    <w:rsid w:val="0001163E"/>
    <w:rsid w:val="00011A34"/>
    <w:rsid w:val="00012401"/>
    <w:rsid w:val="000126B6"/>
    <w:rsid w:val="0001277B"/>
    <w:rsid w:val="000131CC"/>
    <w:rsid w:val="0001322E"/>
    <w:rsid w:val="00013539"/>
    <w:rsid w:val="00013F42"/>
    <w:rsid w:val="00015208"/>
    <w:rsid w:val="00015CF0"/>
    <w:rsid w:val="00017D9B"/>
    <w:rsid w:val="00020765"/>
    <w:rsid w:val="00021305"/>
    <w:rsid w:val="000215F9"/>
    <w:rsid w:val="00021621"/>
    <w:rsid w:val="00021DEA"/>
    <w:rsid w:val="0002205C"/>
    <w:rsid w:val="000221C2"/>
    <w:rsid w:val="000256D0"/>
    <w:rsid w:val="000270A0"/>
    <w:rsid w:val="000278A8"/>
    <w:rsid w:val="00027A1F"/>
    <w:rsid w:val="00027A4F"/>
    <w:rsid w:val="00030F52"/>
    <w:rsid w:val="0003239C"/>
    <w:rsid w:val="0003250A"/>
    <w:rsid w:val="00032618"/>
    <w:rsid w:val="00032700"/>
    <w:rsid w:val="000329ED"/>
    <w:rsid w:val="00032CC1"/>
    <w:rsid w:val="00033860"/>
    <w:rsid w:val="00033DCE"/>
    <w:rsid w:val="00034462"/>
    <w:rsid w:val="0003462E"/>
    <w:rsid w:val="00035F1A"/>
    <w:rsid w:val="00036184"/>
    <w:rsid w:val="00036EB0"/>
    <w:rsid w:val="00037B9F"/>
    <w:rsid w:val="000402A4"/>
    <w:rsid w:val="0004230B"/>
    <w:rsid w:val="0004315B"/>
    <w:rsid w:val="00043844"/>
    <w:rsid w:val="00043ADD"/>
    <w:rsid w:val="0004432F"/>
    <w:rsid w:val="00046B1D"/>
    <w:rsid w:val="00046B55"/>
    <w:rsid w:val="00046C0F"/>
    <w:rsid w:val="00046EED"/>
    <w:rsid w:val="00047D29"/>
    <w:rsid w:val="00047FC3"/>
    <w:rsid w:val="00050917"/>
    <w:rsid w:val="000529E6"/>
    <w:rsid w:val="00052A08"/>
    <w:rsid w:val="00052D30"/>
    <w:rsid w:val="00052E16"/>
    <w:rsid w:val="00054DC9"/>
    <w:rsid w:val="000551CC"/>
    <w:rsid w:val="0005780D"/>
    <w:rsid w:val="00057C71"/>
    <w:rsid w:val="000603B1"/>
    <w:rsid w:val="00061090"/>
    <w:rsid w:val="00062069"/>
    <w:rsid w:val="00063E97"/>
    <w:rsid w:val="000644BC"/>
    <w:rsid w:val="00066DC9"/>
    <w:rsid w:val="00066F4C"/>
    <w:rsid w:val="00067178"/>
    <w:rsid w:val="0006742C"/>
    <w:rsid w:val="00067FB3"/>
    <w:rsid w:val="000720E3"/>
    <w:rsid w:val="00072159"/>
    <w:rsid w:val="00072456"/>
    <w:rsid w:val="0007469E"/>
    <w:rsid w:val="00074CD2"/>
    <w:rsid w:val="00075A49"/>
    <w:rsid w:val="000773DB"/>
    <w:rsid w:val="00077D21"/>
    <w:rsid w:val="00077F8C"/>
    <w:rsid w:val="0008102A"/>
    <w:rsid w:val="0008112B"/>
    <w:rsid w:val="00081D02"/>
    <w:rsid w:val="00082882"/>
    <w:rsid w:val="00082F63"/>
    <w:rsid w:val="00084121"/>
    <w:rsid w:val="000845A0"/>
    <w:rsid w:val="000861BC"/>
    <w:rsid w:val="00086468"/>
    <w:rsid w:val="00086832"/>
    <w:rsid w:val="000870B5"/>
    <w:rsid w:val="0008717D"/>
    <w:rsid w:val="0008747A"/>
    <w:rsid w:val="000907EA"/>
    <w:rsid w:val="00090DC9"/>
    <w:rsid w:val="00091A63"/>
    <w:rsid w:val="0009210D"/>
    <w:rsid w:val="000924C6"/>
    <w:rsid w:val="000924F5"/>
    <w:rsid w:val="0009392B"/>
    <w:rsid w:val="0009445D"/>
    <w:rsid w:val="00095283"/>
    <w:rsid w:val="000953FA"/>
    <w:rsid w:val="00095D1F"/>
    <w:rsid w:val="000962FD"/>
    <w:rsid w:val="000A02EE"/>
    <w:rsid w:val="000A0E37"/>
    <w:rsid w:val="000A31A5"/>
    <w:rsid w:val="000A3762"/>
    <w:rsid w:val="000A37B5"/>
    <w:rsid w:val="000A3916"/>
    <w:rsid w:val="000A5F49"/>
    <w:rsid w:val="000A6BD9"/>
    <w:rsid w:val="000A7951"/>
    <w:rsid w:val="000A7C1B"/>
    <w:rsid w:val="000B1882"/>
    <w:rsid w:val="000B1D79"/>
    <w:rsid w:val="000B21F4"/>
    <w:rsid w:val="000B2205"/>
    <w:rsid w:val="000B32B6"/>
    <w:rsid w:val="000B4227"/>
    <w:rsid w:val="000B4C29"/>
    <w:rsid w:val="000B573F"/>
    <w:rsid w:val="000B6EA5"/>
    <w:rsid w:val="000B70D5"/>
    <w:rsid w:val="000C1938"/>
    <w:rsid w:val="000C1A81"/>
    <w:rsid w:val="000C3149"/>
    <w:rsid w:val="000C523B"/>
    <w:rsid w:val="000C5B14"/>
    <w:rsid w:val="000C5F50"/>
    <w:rsid w:val="000C60A7"/>
    <w:rsid w:val="000C6CE5"/>
    <w:rsid w:val="000D176F"/>
    <w:rsid w:val="000D2AA9"/>
    <w:rsid w:val="000D3558"/>
    <w:rsid w:val="000D3D0E"/>
    <w:rsid w:val="000D4D30"/>
    <w:rsid w:val="000D4D9A"/>
    <w:rsid w:val="000D552B"/>
    <w:rsid w:val="000D5859"/>
    <w:rsid w:val="000D5E7E"/>
    <w:rsid w:val="000D6204"/>
    <w:rsid w:val="000D6E02"/>
    <w:rsid w:val="000D6E67"/>
    <w:rsid w:val="000D7554"/>
    <w:rsid w:val="000E0A57"/>
    <w:rsid w:val="000E1B0E"/>
    <w:rsid w:val="000E51F1"/>
    <w:rsid w:val="000E59A1"/>
    <w:rsid w:val="000E671B"/>
    <w:rsid w:val="000E6A72"/>
    <w:rsid w:val="000E7137"/>
    <w:rsid w:val="000E790A"/>
    <w:rsid w:val="000E7C5F"/>
    <w:rsid w:val="000F0EF0"/>
    <w:rsid w:val="000F15C9"/>
    <w:rsid w:val="000F227F"/>
    <w:rsid w:val="000F3638"/>
    <w:rsid w:val="000F415B"/>
    <w:rsid w:val="000F56A7"/>
    <w:rsid w:val="000F5CA6"/>
    <w:rsid w:val="000F7344"/>
    <w:rsid w:val="001047C4"/>
    <w:rsid w:val="00111526"/>
    <w:rsid w:val="00112843"/>
    <w:rsid w:val="0011311E"/>
    <w:rsid w:val="00113625"/>
    <w:rsid w:val="001139DB"/>
    <w:rsid w:val="00115493"/>
    <w:rsid w:val="0011557B"/>
    <w:rsid w:val="00116407"/>
    <w:rsid w:val="00116449"/>
    <w:rsid w:val="001202AC"/>
    <w:rsid w:val="00120AC8"/>
    <w:rsid w:val="00120CD9"/>
    <w:rsid w:val="0012106F"/>
    <w:rsid w:val="001217D1"/>
    <w:rsid w:val="00121CD4"/>
    <w:rsid w:val="001223A2"/>
    <w:rsid w:val="0012416B"/>
    <w:rsid w:val="00126FCA"/>
    <w:rsid w:val="0012748B"/>
    <w:rsid w:val="001274F5"/>
    <w:rsid w:val="0012780E"/>
    <w:rsid w:val="0013098A"/>
    <w:rsid w:val="00130C11"/>
    <w:rsid w:val="00130FA9"/>
    <w:rsid w:val="001313FC"/>
    <w:rsid w:val="00131F7E"/>
    <w:rsid w:val="00135CB9"/>
    <w:rsid w:val="0013683E"/>
    <w:rsid w:val="001378CD"/>
    <w:rsid w:val="00137965"/>
    <w:rsid w:val="0013799D"/>
    <w:rsid w:val="00140884"/>
    <w:rsid w:val="00140F01"/>
    <w:rsid w:val="0014138D"/>
    <w:rsid w:val="001437FB"/>
    <w:rsid w:val="001449AC"/>
    <w:rsid w:val="00144BD2"/>
    <w:rsid w:val="00144D18"/>
    <w:rsid w:val="00147793"/>
    <w:rsid w:val="00150B7C"/>
    <w:rsid w:val="00150C06"/>
    <w:rsid w:val="00151EB4"/>
    <w:rsid w:val="0015270A"/>
    <w:rsid w:val="00152F76"/>
    <w:rsid w:val="001542AC"/>
    <w:rsid w:val="0015456D"/>
    <w:rsid w:val="001552CA"/>
    <w:rsid w:val="001558F8"/>
    <w:rsid w:val="001615B3"/>
    <w:rsid w:val="00164246"/>
    <w:rsid w:val="00164C4E"/>
    <w:rsid w:val="00164E00"/>
    <w:rsid w:val="00165B7C"/>
    <w:rsid w:val="001660AF"/>
    <w:rsid w:val="001668E9"/>
    <w:rsid w:val="0016730C"/>
    <w:rsid w:val="001676DC"/>
    <w:rsid w:val="00173522"/>
    <w:rsid w:val="001746D5"/>
    <w:rsid w:val="001748F6"/>
    <w:rsid w:val="00177701"/>
    <w:rsid w:val="00177CEB"/>
    <w:rsid w:val="00177EC1"/>
    <w:rsid w:val="00181152"/>
    <w:rsid w:val="00181AAE"/>
    <w:rsid w:val="00182695"/>
    <w:rsid w:val="00182F23"/>
    <w:rsid w:val="00184043"/>
    <w:rsid w:val="001847D3"/>
    <w:rsid w:val="00184BE0"/>
    <w:rsid w:val="00185A6C"/>
    <w:rsid w:val="001908F0"/>
    <w:rsid w:val="00192036"/>
    <w:rsid w:val="0019293E"/>
    <w:rsid w:val="00192E00"/>
    <w:rsid w:val="001932BE"/>
    <w:rsid w:val="001937D3"/>
    <w:rsid w:val="00194616"/>
    <w:rsid w:val="001957B4"/>
    <w:rsid w:val="00195AA1"/>
    <w:rsid w:val="00195FDA"/>
    <w:rsid w:val="00196A6A"/>
    <w:rsid w:val="0019724E"/>
    <w:rsid w:val="00197427"/>
    <w:rsid w:val="00197750"/>
    <w:rsid w:val="001A0F68"/>
    <w:rsid w:val="001A0F69"/>
    <w:rsid w:val="001A27AF"/>
    <w:rsid w:val="001A284A"/>
    <w:rsid w:val="001A363D"/>
    <w:rsid w:val="001A57AE"/>
    <w:rsid w:val="001A6441"/>
    <w:rsid w:val="001A65F5"/>
    <w:rsid w:val="001A6FB0"/>
    <w:rsid w:val="001A7D56"/>
    <w:rsid w:val="001B09A1"/>
    <w:rsid w:val="001B0FD7"/>
    <w:rsid w:val="001B1785"/>
    <w:rsid w:val="001B1F68"/>
    <w:rsid w:val="001B2472"/>
    <w:rsid w:val="001B387D"/>
    <w:rsid w:val="001B3EF4"/>
    <w:rsid w:val="001B45FE"/>
    <w:rsid w:val="001B46D2"/>
    <w:rsid w:val="001B4802"/>
    <w:rsid w:val="001B4CD7"/>
    <w:rsid w:val="001B5D55"/>
    <w:rsid w:val="001B7D0D"/>
    <w:rsid w:val="001B7DAF"/>
    <w:rsid w:val="001C07EE"/>
    <w:rsid w:val="001C0BCF"/>
    <w:rsid w:val="001C0FD5"/>
    <w:rsid w:val="001C47A1"/>
    <w:rsid w:val="001C48C9"/>
    <w:rsid w:val="001C4A11"/>
    <w:rsid w:val="001C630E"/>
    <w:rsid w:val="001C71C3"/>
    <w:rsid w:val="001C7E45"/>
    <w:rsid w:val="001D0ADC"/>
    <w:rsid w:val="001D1BB6"/>
    <w:rsid w:val="001D2B03"/>
    <w:rsid w:val="001D31CD"/>
    <w:rsid w:val="001D3239"/>
    <w:rsid w:val="001D377D"/>
    <w:rsid w:val="001D4750"/>
    <w:rsid w:val="001D48EE"/>
    <w:rsid w:val="001D4C86"/>
    <w:rsid w:val="001D525D"/>
    <w:rsid w:val="001D6274"/>
    <w:rsid w:val="001D69CD"/>
    <w:rsid w:val="001D6E80"/>
    <w:rsid w:val="001D7327"/>
    <w:rsid w:val="001E07C2"/>
    <w:rsid w:val="001E0FDE"/>
    <w:rsid w:val="001E2A29"/>
    <w:rsid w:val="001E2BC2"/>
    <w:rsid w:val="001E3941"/>
    <w:rsid w:val="001E4AA1"/>
    <w:rsid w:val="001E4DB0"/>
    <w:rsid w:val="001E65A2"/>
    <w:rsid w:val="001E7AB6"/>
    <w:rsid w:val="001F155D"/>
    <w:rsid w:val="001F1F4E"/>
    <w:rsid w:val="001F257C"/>
    <w:rsid w:val="001F25F4"/>
    <w:rsid w:val="001F3BCF"/>
    <w:rsid w:val="001F3F7C"/>
    <w:rsid w:val="001F589A"/>
    <w:rsid w:val="001F64CD"/>
    <w:rsid w:val="001F70AF"/>
    <w:rsid w:val="00200897"/>
    <w:rsid w:val="00201633"/>
    <w:rsid w:val="002038EF"/>
    <w:rsid w:val="0020608B"/>
    <w:rsid w:val="00207043"/>
    <w:rsid w:val="002073A0"/>
    <w:rsid w:val="00211776"/>
    <w:rsid w:val="00212813"/>
    <w:rsid w:val="00212EC3"/>
    <w:rsid w:val="00213461"/>
    <w:rsid w:val="002135EA"/>
    <w:rsid w:val="002149C8"/>
    <w:rsid w:val="00215FFF"/>
    <w:rsid w:val="002176E4"/>
    <w:rsid w:val="002178F4"/>
    <w:rsid w:val="00217CB8"/>
    <w:rsid w:val="00220007"/>
    <w:rsid w:val="00220137"/>
    <w:rsid w:val="002218B9"/>
    <w:rsid w:val="00221A7B"/>
    <w:rsid w:val="00221B3C"/>
    <w:rsid w:val="00221DF4"/>
    <w:rsid w:val="00224A44"/>
    <w:rsid w:val="00225053"/>
    <w:rsid w:val="00225B83"/>
    <w:rsid w:val="00225EF4"/>
    <w:rsid w:val="00225FCA"/>
    <w:rsid w:val="00226003"/>
    <w:rsid w:val="00227487"/>
    <w:rsid w:val="00227CE8"/>
    <w:rsid w:val="0023099B"/>
    <w:rsid w:val="00230FDC"/>
    <w:rsid w:val="002320D4"/>
    <w:rsid w:val="00233BBA"/>
    <w:rsid w:val="00233BD8"/>
    <w:rsid w:val="00234891"/>
    <w:rsid w:val="00234DC3"/>
    <w:rsid w:val="00234E54"/>
    <w:rsid w:val="002358C7"/>
    <w:rsid w:val="0023625A"/>
    <w:rsid w:val="002367CD"/>
    <w:rsid w:val="002369A0"/>
    <w:rsid w:val="002371E3"/>
    <w:rsid w:val="002372E9"/>
    <w:rsid w:val="00240CF6"/>
    <w:rsid w:val="002412E2"/>
    <w:rsid w:val="00242005"/>
    <w:rsid w:val="0024256B"/>
    <w:rsid w:val="00242AE6"/>
    <w:rsid w:val="00242CD2"/>
    <w:rsid w:val="002438E7"/>
    <w:rsid w:val="00244B90"/>
    <w:rsid w:val="00244F69"/>
    <w:rsid w:val="002455C2"/>
    <w:rsid w:val="002456F0"/>
    <w:rsid w:val="00245EF3"/>
    <w:rsid w:val="00246361"/>
    <w:rsid w:val="00246A43"/>
    <w:rsid w:val="00247D06"/>
    <w:rsid w:val="002520A6"/>
    <w:rsid w:val="002534A7"/>
    <w:rsid w:val="00255872"/>
    <w:rsid w:val="00255E0C"/>
    <w:rsid w:val="00256494"/>
    <w:rsid w:val="00256661"/>
    <w:rsid w:val="00256FAF"/>
    <w:rsid w:val="00257BA8"/>
    <w:rsid w:val="00260365"/>
    <w:rsid w:val="002607A7"/>
    <w:rsid w:val="00260807"/>
    <w:rsid w:val="0026259E"/>
    <w:rsid w:val="00263BF9"/>
    <w:rsid w:val="00265A1D"/>
    <w:rsid w:val="0026728E"/>
    <w:rsid w:val="002676C6"/>
    <w:rsid w:val="00267D32"/>
    <w:rsid w:val="00270041"/>
    <w:rsid w:val="002708AD"/>
    <w:rsid w:val="00271373"/>
    <w:rsid w:val="00271521"/>
    <w:rsid w:val="00271A92"/>
    <w:rsid w:val="00272084"/>
    <w:rsid w:val="00272C6D"/>
    <w:rsid w:val="002741AD"/>
    <w:rsid w:val="00274ED3"/>
    <w:rsid w:val="0027559D"/>
    <w:rsid w:val="00276C8D"/>
    <w:rsid w:val="00277823"/>
    <w:rsid w:val="0028004C"/>
    <w:rsid w:val="00280578"/>
    <w:rsid w:val="002835F3"/>
    <w:rsid w:val="00283B4E"/>
    <w:rsid w:val="00286640"/>
    <w:rsid w:val="002876D6"/>
    <w:rsid w:val="00287A7B"/>
    <w:rsid w:val="00290346"/>
    <w:rsid w:val="00290610"/>
    <w:rsid w:val="002907F9"/>
    <w:rsid w:val="00290A10"/>
    <w:rsid w:val="00291449"/>
    <w:rsid w:val="00292102"/>
    <w:rsid w:val="00292B16"/>
    <w:rsid w:val="00292B78"/>
    <w:rsid w:val="00292D04"/>
    <w:rsid w:val="002935CF"/>
    <w:rsid w:val="00293CB5"/>
    <w:rsid w:val="002945EA"/>
    <w:rsid w:val="00295307"/>
    <w:rsid w:val="00295385"/>
    <w:rsid w:val="00295D92"/>
    <w:rsid w:val="002960B1"/>
    <w:rsid w:val="00297F35"/>
    <w:rsid w:val="002A012C"/>
    <w:rsid w:val="002A0282"/>
    <w:rsid w:val="002A0C24"/>
    <w:rsid w:val="002A11E5"/>
    <w:rsid w:val="002A21E9"/>
    <w:rsid w:val="002A2EE6"/>
    <w:rsid w:val="002A384A"/>
    <w:rsid w:val="002A44B6"/>
    <w:rsid w:val="002A451A"/>
    <w:rsid w:val="002A4C2D"/>
    <w:rsid w:val="002A5BEB"/>
    <w:rsid w:val="002A726F"/>
    <w:rsid w:val="002B0E9F"/>
    <w:rsid w:val="002B191B"/>
    <w:rsid w:val="002B1CF7"/>
    <w:rsid w:val="002B1F13"/>
    <w:rsid w:val="002B22CA"/>
    <w:rsid w:val="002B446D"/>
    <w:rsid w:val="002B5C1A"/>
    <w:rsid w:val="002B617A"/>
    <w:rsid w:val="002B7AE2"/>
    <w:rsid w:val="002B7DF1"/>
    <w:rsid w:val="002C0DD7"/>
    <w:rsid w:val="002C30B8"/>
    <w:rsid w:val="002C4A4C"/>
    <w:rsid w:val="002C4E7B"/>
    <w:rsid w:val="002C4EED"/>
    <w:rsid w:val="002C61E2"/>
    <w:rsid w:val="002C67B0"/>
    <w:rsid w:val="002C7532"/>
    <w:rsid w:val="002D001B"/>
    <w:rsid w:val="002D1C3E"/>
    <w:rsid w:val="002D1C98"/>
    <w:rsid w:val="002D1CBC"/>
    <w:rsid w:val="002D25EE"/>
    <w:rsid w:val="002D2D38"/>
    <w:rsid w:val="002D3612"/>
    <w:rsid w:val="002D3E94"/>
    <w:rsid w:val="002D5093"/>
    <w:rsid w:val="002D6EC1"/>
    <w:rsid w:val="002E099C"/>
    <w:rsid w:val="002E1763"/>
    <w:rsid w:val="002E25C1"/>
    <w:rsid w:val="002E3263"/>
    <w:rsid w:val="002E377F"/>
    <w:rsid w:val="002E37D4"/>
    <w:rsid w:val="002E38CC"/>
    <w:rsid w:val="002E4B83"/>
    <w:rsid w:val="002E5D51"/>
    <w:rsid w:val="002E6321"/>
    <w:rsid w:val="002F0826"/>
    <w:rsid w:val="002F0920"/>
    <w:rsid w:val="002F2592"/>
    <w:rsid w:val="002F2FF0"/>
    <w:rsid w:val="002F3CF3"/>
    <w:rsid w:val="002F4201"/>
    <w:rsid w:val="002F4247"/>
    <w:rsid w:val="002F50C1"/>
    <w:rsid w:val="002F609B"/>
    <w:rsid w:val="002F67BE"/>
    <w:rsid w:val="002F6E83"/>
    <w:rsid w:val="002F74AB"/>
    <w:rsid w:val="00300A10"/>
    <w:rsid w:val="00302D61"/>
    <w:rsid w:val="00303BB2"/>
    <w:rsid w:val="0030446C"/>
    <w:rsid w:val="00304726"/>
    <w:rsid w:val="003051E2"/>
    <w:rsid w:val="00306753"/>
    <w:rsid w:val="003067EB"/>
    <w:rsid w:val="0031088F"/>
    <w:rsid w:val="00310C20"/>
    <w:rsid w:val="00311B44"/>
    <w:rsid w:val="003120EA"/>
    <w:rsid w:val="0031354B"/>
    <w:rsid w:val="003136D4"/>
    <w:rsid w:val="0031374B"/>
    <w:rsid w:val="003139E4"/>
    <w:rsid w:val="00313CCB"/>
    <w:rsid w:val="0031468F"/>
    <w:rsid w:val="00314710"/>
    <w:rsid w:val="003152EC"/>
    <w:rsid w:val="003153EF"/>
    <w:rsid w:val="0031588C"/>
    <w:rsid w:val="00315CE8"/>
    <w:rsid w:val="00317224"/>
    <w:rsid w:val="003175FE"/>
    <w:rsid w:val="00317FD1"/>
    <w:rsid w:val="00320264"/>
    <w:rsid w:val="00321826"/>
    <w:rsid w:val="0032289C"/>
    <w:rsid w:val="0032361E"/>
    <w:rsid w:val="00324778"/>
    <w:rsid w:val="00324914"/>
    <w:rsid w:val="003270E2"/>
    <w:rsid w:val="0033019A"/>
    <w:rsid w:val="00330D1A"/>
    <w:rsid w:val="0033107F"/>
    <w:rsid w:val="00331CBF"/>
    <w:rsid w:val="00333A78"/>
    <w:rsid w:val="00333ACE"/>
    <w:rsid w:val="00333FDD"/>
    <w:rsid w:val="00335B41"/>
    <w:rsid w:val="00337FF3"/>
    <w:rsid w:val="00341422"/>
    <w:rsid w:val="00341714"/>
    <w:rsid w:val="00342465"/>
    <w:rsid w:val="003425A7"/>
    <w:rsid w:val="00344A9A"/>
    <w:rsid w:val="00345011"/>
    <w:rsid w:val="00345893"/>
    <w:rsid w:val="00347BC6"/>
    <w:rsid w:val="003502FE"/>
    <w:rsid w:val="003519A4"/>
    <w:rsid w:val="00352191"/>
    <w:rsid w:val="00353865"/>
    <w:rsid w:val="003546C1"/>
    <w:rsid w:val="00354C87"/>
    <w:rsid w:val="0035578C"/>
    <w:rsid w:val="00355F03"/>
    <w:rsid w:val="00356201"/>
    <w:rsid w:val="00357B51"/>
    <w:rsid w:val="00360619"/>
    <w:rsid w:val="003614F8"/>
    <w:rsid w:val="003617EB"/>
    <w:rsid w:val="00361C13"/>
    <w:rsid w:val="00361E4A"/>
    <w:rsid w:val="00363769"/>
    <w:rsid w:val="00364CEE"/>
    <w:rsid w:val="00365DC0"/>
    <w:rsid w:val="00366217"/>
    <w:rsid w:val="00367034"/>
    <w:rsid w:val="00367067"/>
    <w:rsid w:val="003678E6"/>
    <w:rsid w:val="00367E4D"/>
    <w:rsid w:val="0037234C"/>
    <w:rsid w:val="00375F23"/>
    <w:rsid w:val="00376831"/>
    <w:rsid w:val="00377549"/>
    <w:rsid w:val="0038002B"/>
    <w:rsid w:val="003802EF"/>
    <w:rsid w:val="00381068"/>
    <w:rsid w:val="003810A8"/>
    <w:rsid w:val="00381925"/>
    <w:rsid w:val="00381B1F"/>
    <w:rsid w:val="00381FA1"/>
    <w:rsid w:val="00382C1E"/>
    <w:rsid w:val="00383552"/>
    <w:rsid w:val="003837C6"/>
    <w:rsid w:val="00383F57"/>
    <w:rsid w:val="00384CE3"/>
    <w:rsid w:val="0038503E"/>
    <w:rsid w:val="0038677A"/>
    <w:rsid w:val="0038679D"/>
    <w:rsid w:val="0038699D"/>
    <w:rsid w:val="00386FBD"/>
    <w:rsid w:val="00387CEF"/>
    <w:rsid w:val="00387D84"/>
    <w:rsid w:val="003900D5"/>
    <w:rsid w:val="003907F6"/>
    <w:rsid w:val="00390E57"/>
    <w:rsid w:val="00390F3C"/>
    <w:rsid w:val="003923CB"/>
    <w:rsid w:val="00392AE2"/>
    <w:rsid w:val="003933CB"/>
    <w:rsid w:val="00395B4C"/>
    <w:rsid w:val="00395F6B"/>
    <w:rsid w:val="00396170"/>
    <w:rsid w:val="003975E2"/>
    <w:rsid w:val="003A0797"/>
    <w:rsid w:val="003A07AB"/>
    <w:rsid w:val="003A0A20"/>
    <w:rsid w:val="003A1BA3"/>
    <w:rsid w:val="003A2821"/>
    <w:rsid w:val="003A47C4"/>
    <w:rsid w:val="003A4823"/>
    <w:rsid w:val="003A5074"/>
    <w:rsid w:val="003A562F"/>
    <w:rsid w:val="003A60AF"/>
    <w:rsid w:val="003A66CC"/>
    <w:rsid w:val="003B012A"/>
    <w:rsid w:val="003B2510"/>
    <w:rsid w:val="003B36D2"/>
    <w:rsid w:val="003B412D"/>
    <w:rsid w:val="003B4767"/>
    <w:rsid w:val="003B5501"/>
    <w:rsid w:val="003B65C6"/>
    <w:rsid w:val="003B7A8B"/>
    <w:rsid w:val="003C0600"/>
    <w:rsid w:val="003C2194"/>
    <w:rsid w:val="003C2442"/>
    <w:rsid w:val="003C2C56"/>
    <w:rsid w:val="003C37CA"/>
    <w:rsid w:val="003C51C6"/>
    <w:rsid w:val="003D0012"/>
    <w:rsid w:val="003D046C"/>
    <w:rsid w:val="003D484E"/>
    <w:rsid w:val="003D5D6A"/>
    <w:rsid w:val="003D6A40"/>
    <w:rsid w:val="003D70C9"/>
    <w:rsid w:val="003D7FEF"/>
    <w:rsid w:val="003E03A0"/>
    <w:rsid w:val="003E4FEC"/>
    <w:rsid w:val="003E5579"/>
    <w:rsid w:val="003E5838"/>
    <w:rsid w:val="003E5A95"/>
    <w:rsid w:val="003E5D70"/>
    <w:rsid w:val="003E630E"/>
    <w:rsid w:val="003E6A13"/>
    <w:rsid w:val="003E7AEB"/>
    <w:rsid w:val="003E7B03"/>
    <w:rsid w:val="003F06A8"/>
    <w:rsid w:val="003F1186"/>
    <w:rsid w:val="003F2E4B"/>
    <w:rsid w:val="003F3437"/>
    <w:rsid w:val="003F428F"/>
    <w:rsid w:val="003F4AC9"/>
    <w:rsid w:val="003F5543"/>
    <w:rsid w:val="003F692E"/>
    <w:rsid w:val="0040011B"/>
    <w:rsid w:val="004001D8"/>
    <w:rsid w:val="00400613"/>
    <w:rsid w:val="00400A3E"/>
    <w:rsid w:val="00402844"/>
    <w:rsid w:val="00402A05"/>
    <w:rsid w:val="0040433D"/>
    <w:rsid w:val="004052B0"/>
    <w:rsid w:val="00405482"/>
    <w:rsid w:val="00406C90"/>
    <w:rsid w:val="00411170"/>
    <w:rsid w:val="004115AA"/>
    <w:rsid w:val="00412184"/>
    <w:rsid w:val="00412DD5"/>
    <w:rsid w:val="00413552"/>
    <w:rsid w:val="00413973"/>
    <w:rsid w:val="004152A8"/>
    <w:rsid w:val="0041550E"/>
    <w:rsid w:val="00415761"/>
    <w:rsid w:val="00415B96"/>
    <w:rsid w:val="00416B86"/>
    <w:rsid w:val="00422460"/>
    <w:rsid w:val="00422F7C"/>
    <w:rsid w:val="0042367C"/>
    <w:rsid w:val="00424984"/>
    <w:rsid w:val="00425797"/>
    <w:rsid w:val="00430515"/>
    <w:rsid w:val="00430DDA"/>
    <w:rsid w:val="00432470"/>
    <w:rsid w:val="004324B7"/>
    <w:rsid w:val="004338F2"/>
    <w:rsid w:val="00434667"/>
    <w:rsid w:val="00434823"/>
    <w:rsid w:val="004360D4"/>
    <w:rsid w:val="00437DBA"/>
    <w:rsid w:val="00440A3E"/>
    <w:rsid w:val="00440FCE"/>
    <w:rsid w:val="00441F95"/>
    <w:rsid w:val="00442B79"/>
    <w:rsid w:val="004444AB"/>
    <w:rsid w:val="00444995"/>
    <w:rsid w:val="0044584F"/>
    <w:rsid w:val="004459FC"/>
    <w:rsid w:val="00445B3D"/>
    <w:rsid w:val="004462C1"/>
    <w:rsid w:val="00446DC1"/>
    <w:rsid w:val="004477D8"/>
    <w:rsid w:val="00450E6B"/>
    <w:rsid w:val="00454882"/>
    <w:rsid w:val="004550B6"/>
    <w:rsid w:val="0045529D"/>
    <w:rsid w:val="00456185"/>
    <w:rsid w:val="00456EEC"/>
    <w:rsid w:val="0045706D"/>
    <w:rsid w:val="00457607"/>
    <w:rsid w:val="004577DA"/>
    <w:rsid w:val="0046159E"/>
    <w:rsid w:val="0046318C"/>
    <w:rsid w:val="0046497B"/>
    <w:rsid w:val="00464E23"/>
    <w:rsid w:val="004653CE"/>
    <w:rsid w:val="00465422"/>
    <w:rsid w:val="004657E1"/>
    <w:rsid w:val="00466683"/>
    <w:rsid w:val="00466CAC"/>
    <w:rsid w:val="004675CF"/>
    <w:rsid w:val="00467A8E"/>
    <w:rsid w:val="0047092C"/>
    <w:rsid w:val="00470A1F"/>
    <w:rsid w:val="00471F5C"/>
    <w:rsid w:val="00472690"/>
    <w:rsid w:val="004741BB"/>
    <w:rsid w:val="004752A8"/>
    <w:rsid w:val="00475770"/>
    <w:rsid w:val="00475859"/>
    <w:rsid w:val="004758B5"/>
    <w:rsid w:val="004759C9"/>
    <w:rsid w:val="00475A67"/>
    <w:rsid w:val="00475BB2"/>
    <w:rsid w:val="00475FEC"/>
    <w:rsid w:val="00476BDE"/>
    <w:rsid w:val="00476C6E"/>
    <w:rsid w:val="00477D64"/>
    <w:rsid w:val="004801CD"/>
    <w:rsid w:val="00480492"/>
    <w:rsid w:val="00480572"/>
    <w:rsid w:val="0048171D"/>
    <w:rsid w:val="00481B20"/>
    <w:rsid w:val="0048233D"/>
    <w:rsid w:val="004839B4"/>
    <w:rsid w:val="0048461D"/>
    <w:rsid w:val="00484FA4"/>
    <w:rsid w:val="0048548D"/>
    <w:rsid w:val="00486E8B"/>
    <w:rsid w:val="00487175"/>
    <w:rsid w:val="004874A2"/>
    <w:rsid w:val="00487943"/>
    <w:rsid w:val="00487B64"/>
    <w:rsid w:val="0049003F"/>
    <w:rsid w:val="00490825"/>
    <w:rsid w:val="00491139"/>
    <w:rsid w:val="00493BF7"/>
    <w:rsid w:val="0049553A"/>
    <w:rsid w:val="00495694"/>
    <w:rsid w:val="00495C5E"/>
    <w:rsid w:val="00496849"/>
    <w:rsid w:val="004970C6"/>
    <w:rsid w:val="0049753E"/>
    <w:rsid w:val="0049765C"/>
    <w:rsid w:val="00497A4C"/>
    <w:rsid w:val="004A0849"/>
    <w:rsid w:val="004A09C8"/>
    <w:rsid w:val="004A2834"/>
    <w:rsid w:val="004A4DB0"/>
    <w:rsid w:val="004A4E95"/>
    <w:rsid w:val="004A67E1"/>
    <w:rsid w:val="004A74FF"/>
    <w:rsid w:val="004A7591"/>
    <w:rsid w:val="004B11D7"/>
    <w:rsid w:val="004B2266"/>
    <w:rsid w:val="004B269A"/>
    <w:rsid w:val="004B2794"/>
    <w:rsid w:val="004B3677"/>
    <w:rsid w:val="004B441A"/>
    <w:rsid w:val="004B5302"/>
    <w:rsid w:val="004B629C"/>
    <w:rsid w:val="004B660B"/>
    <w:rsid w:val="004B73E1"/>
    <w:rsid w:val="004C1C85"/>
    <w:rsid w:val="004C3142"/>
    <w:rsid w:val="004C333B"/>
    <w:rsid w:val="004C4B49"/>
    <w:rsid w:val="004C4D35"/>
    <w:rsid w:val="004C54A1"/>
    <w:rsid w:val="004C69EB"/>
    <w:rsid w:val="004C6E4A"/>
    <w:rsid w:val="004D1A8F"/>
    <w:rsid w:val="004D1DD7"/>
    <w:rsid w:val="004D202B"/>
    <w:rsid w:val="004D231C"/>
    <w:rsid w:val="004D2956"/>
    <w:rsid w:val="004D2C85"/>
    <w:rsid w:val="004D2C8C"/>
    <w:rsid w:val="004D3398"/>
    <w:rsid w:val="004D36E7"/>
    <w:rsid w:val="004D3E47"/>
    <w:rsid w:val="004D3FC5"/>
    <w:rsid w:val="004D4363"/>
    <w:rsid w:val="004D4BFA"/>
    <w:rsid w:val="004D4FCC"/>
    <w:rsid w:val="004D540F"/>
    <w:rsid w:val="004D5BBD"/>
    <w:rsid w:val="004D5EDE"/>
    <w:rsid w:val="004D66E0"/>
    <w:rsid w:val="004E1622"/>
    <w:rsid w:val="004E20D7"/>
    <w:rsid w:val="004E2DDA"/>
    <w:rsid w:val="004E3790"/>
    <w:rsid w:val="004E4210"/>
    <w:rsid w:val="004E454C"/>
    <w:rsid w:val="004E5165"/>
    <w:rsid w:val="004E70BD"/>
    <w:rsid w:val="004E7311"/>
    <w:rsid w:val="004E7A09"/>
    <w:rsid w:val="004F1E4F"/>
    <w:rsid w:val="004F356E"/>
    <w:rsid w:val="004F49C0"/>
    <w:rsid w:val="004F50F2"/>
    <w:rsid w:val="004F5A28"/>
    <w:rsid w:val="004F5EF2"/>
    <w:rsid w:val="004F6873"/>
    <w:rsid w:val="004F79E6"/>
    <w:rsid w:val="00501005"/>
    <w:rsid w:val="005010F0"/>
    <w:rsid w:val="005029A8"/>
    <w:rsid w:val="00503A01"/>
    <w:rsid w:val="0050433D"/>
    <w:rsid w:val="00506A1A"/>
    <w:rsid w:val="00507613"/>
    <w:rsid w:val="00511594"/>
    <w:rsid w:val="00512828"/>
    <w:rsid w:val="005145C0"/>
    <w:rsid w:val="00514843"/>
    <w:rsid w:val="00515579"/>
    <w:rsid w:val="00515B81"/>
    <w:rsid w:val="00521236"/>
    <w:rsid w:val="00521F83"/>
    <w:rsid w:val="00523259"/>
    <w:rsid w:val="005233AC"/>
    <w:rsid w:val="0052386E"/>
    <w:rsid w:val="00523B7A"/>
    <w:rsid w:val="005242D0"/>
    <w:rsid w:val="00524804"/>
    <w:rsid w:val="0052654C"/>
    <w:rsid w:val="005322E5"/>
    <w:rsid w:val="00532BF0"/>
    <w:rsid w:val="00533300"/>
    <w:rsid w:val="00534193"/>
    <w:rsid w:val="00534C63"/>
    <w:rsid w:val="00534ECE"/>
    <w:rsid w:val="00535F43"/>
    <w:rsid w:val="0053688A"/>
    <w:rsid w:val="005368BD"/>
    <w:rsid w:val="00536C95"/>
    <w:rsid w:val="00540561"/>
    <w:rsid w:val="00542E03"/>
    <w:rsid w:val="0054482E"/>
    <w:rsid w:val="00546F7C"/>
    <w:rsid w:val="00550262"/>
    <w:rsid w:val="005507DC"/>
    <w:rsid w:val="0055155E"/>
    <w:rsid w:val="005522A9"/>
    <w:rsid w:val="005529CF"/>
    <w:rsid w:val="005546D6"/>
    <w:rsid w:val="005569E7"/>
    <w:rsid w:val="00556D23"/>
    <w:rsid w:val="00557006"/>
    <w:rsid w:val="005611AE"/>
    <w:rsid w:val="0056176E"/>
    <w:rsid w:val="005632C6"/>
    <w:rsid w:val="00565040"/>
    <w:rsid w:val="005657D5"/>
    <w:rsid w:val="00565F14"/>
    <w:rsid w:val="00566EF9"/>
    <w:rsid w:val="00571021"/>
    <w:rsid w:val="00571232"/>
    <w:rsid w:val="0057168F"/>
    <w:rsid w:val="00572D4B"/>
    <w:rsid w:val="005748BF"/>
    <w:rsid w:val="0057499F"/>
    <w:rsid w:val="005750D2"/>
    <w:rsid w:val="0057656E"/>
    <w:rsid w:val="00577F4E"/>
    <w:rsid w:val="00580A8B"/>
    <w:rsid w:val="00581A04"/>
    <w:rsid w:val="00581EF9"/>
    <w:rsid w:val="00583A3C"/>
    <w:rsid w:val="00584074"/>
    <w:rsid w:val="005843C1"/>
    <w:rsid w:val="005903CF"/>
    <w:rsid w:val="005955D5"/>
    <w:rsid w:val="00595EF4"/>
    <w:rsid w:val="00596A9D"/>
    <w:rsid w:val="00596B0C"/>
    <w:rsid w:val="0059728D"/>
    <w:rsid w:val="00597A74"/>
    <w:rsid w:val="005A005E"/>
    <w:rsid w:val="005A0201"/>
    <w:rsid w:val="005A0DB0"/>
    <w:rsid w:val="005A1447"/>
    <w:rsid w:val="005A292A"/>
    <w:rsid w:val="005A2973"/>
    <w:rsid w:val="005A3264"/>
    <w:rsid w:val="005A508A"/>
    <w:rsid w:val="005A6FE9"/>
    <w:rsid w:val="005A7AFC"/>
    <w:rsid w:val="005B0F74"/>
    <w:rsid w:val="005B165A"/>
    <w:rsid w:val="005B1CD2"/>
    <w:rsid w:val="005B29A3"/>
    <w:rsid w:val="005B356E"/>
    <w:rsid w:val="005B5B3C"/>
    <w:rsid w:val="005B6036"/>
    <w:rsid w:val="005B7BB1"/>
    <w:rsid w:val="005C1DE9"/>
    <w:rsid w:val="005C2604"/>
    <w:rsid w:val="005C2B92"/>
    <w:rsid w:val="005C2E0A"/>
    <w:rsid w:val="005C4093"/>
    <w:rsid w:val="005C40E5"/>
    <w:rsid w:val="005C484E"/>
    <w:rsid w:val="005C582D"/>
    <w:rsid w:val="005C65BC"/>
    <w:rsid w:val="005C7DE9"/>
    <w:rsid w:val="005D0394"/>
    <w:rsid w:val="005D10C6"/>
    <w:rsid w:val="005D1179"/>
    <w:rsid w:val="005D3189"/>
    <w:rsid w:val="005D3A9A"/>
    <w:rsid w:val="005D569F"/>
    <w:rsid w:val="005D5ACF"/>
    <w:rsid w:val="005D60FC"/>
    <w:rsid w:val="005D6816"/>
    <w:rsid w:val="005D7F2C"/>
    <w:rsid w:val="005E1C54"/>
    <w:rsid w:val="005E1E8B"/>
    <w:rsid w:val="005E2316"/>
    <w:rsid w:val="005E25E0"/>
    <w:rsid w:val="005E276B"/>
    <w:rsid w:val="005E3BFB"/>
    <w:rsid w:val="005E415E"/>
    <w:rsid w:val="005E4E25"/>
    <w:rsid w:val="005E73F3"/>
    <w:rsid w:val="005E77C2"/>
    <w:rsid w:val="005E7A6C"/>
    <w:rsid w:val="005E7C81"/>
    <w:rsid w:val="005E7DBB"/>
    <w:rsid w:val="005E7E0D"/>
    <w:rsid w:val="005F0469"/>
    <w:rsid w:val="005F184B"/>
    <w:rsid w:val="005F45CF"/>
    <w:rsid w:val="005F56F0"/>
    <w:rsid w:val="005F7785"/>
    <w:rsid w:val="005F79DB"/>
    <w:rsid w:val="006003E8"/>
    <w:rsid w:val="00601726"/>
    <w:rsid w:val="00601AAD"/>
    <w:rsid w:val="00601CCB"/>
    <w:rsid w:val="00603135"/>
    <w:rsid w:val="006031D5"/>
    <w:rsid w:val="00603B31"/>
    <w:rsid w:val="00603CC1"/>
    <w:rsid w:val="00604692"/>
    <w:rsid w:val="00604864"/>
    <w:rsid w:val="00606826"/>
    <w:rsid w:val="006071D8"/>
    <w:rsid w:val="00607D3A"/>
    <w:rsid w:val="0061052F"/>
    <w:rsid w:val="006115D9"/>
    <w:rsid w:val="00611CDB"/>
    <w:rsid w:val="00612737"/>
    <w:rsid w:val="00612E48"/>
    <w:rsid w:val="00613499"/>
    <w:rsid w:val="006154D1"/>
    <w:rsid w:val="006158A2"/>
    <w:rsid w:val="00615B8A"/>
    <w:rsid w:val="00615FC6"/>
    <w:rsid w:val="00616AAB"/>
    <w:rsid w:val="00616EF3"/>
    <w:rsid w:val="00617629"/>
    <w:rsid w:val="0061770A"/>
    <w:rsid w:val="00617EAD"/>
    <w:rsid w:val="0062000A"/>
    <w:rsid w:val="006203AD"/>
    <w:rsid w:val="006210DA"/>
    <w:rsid w:val="006210EC"/>
    <w:rsid w:val="00621E14"/>
    <w:rsid w:val="006224E6"/>
    <w:rsid w:val="0062271A"/>
    <w:rsid w:val="00622825"/>
    <w:rsid w:val="00623183"/>
    <w:rsid w:val="006238D7"/>
    <w:rsid w:val="00623A6C"/>
    <w:rsid w:val="006249EE"/>
    <w:rsid w:val="00624CC4"/>
    <w:rsid w:val="00625A60"/>
    <w:rsid w:val="0062645D"/>
    <w:rsid w:val="0062749A"/>
    <w:rsid w:val="006311EC"/>
    <w:rsid w:val="00631461"/>
    <w:rsid w:val="00632168"/>
    <w:rsid w:val="00632191"/>
    <w:rsid w:val="006327C7"/>
    <w:rsid w:val="006329F0"/>
    <w:rsid w:val="00634198"/>
    <w:rsid w:val="00635C78"/>
    <w:rsid w:val="00635FC6"/>
    <w:rsid w:val="00636857"/>
    <w:rsid w:val="00640249"/>
    <w:rsid w:val="00640F4A"/>
    <w:rsid w:val="00642789"/>
    <w:rsid w:val="00642B33"/>
    <w:rsid w:val="00642D95"/>
    <w:rsid w:val="006453A5"/>
    <w:rsid w:val="00645768"/>
    <w:rsid w:val="00645C8E"/>
    <w:rsid w:val="006460FC"/>
    <w:rsid w:val="00647746"/>
    <w:rsid w:val="00650225"/>
    <w:rsid w:val="00650E5D"/>
    <w:rsid w:val="00651EED"/>
    <w:rsid w:val="00655420"/>
    <w:rsid w:val="006603B3"/>
    <w:rsid w:val="006610F2"/>
    <w:rsid w:val="006613D0"/>
    <w:rsid w:val="00664371"/>
    <w:rsid w:val="00664708"/>
    <w:rsid w:val="00664A98"/>
    <w:rsid w:val="0066632A"/>
    <w:rsid w:val="006667D2"/>
    <w:rsid w:val="00667933"/>
    <w:rsid w:val="00667DC8"/>
    <w:rsid w:val="00670E11"/>
    <w:rsid w:val="0067242C"/>
    <w:rsid w:val="00672D94"/>
    <w:rsid w:val="00673267"/>
    <w:rsid w:val="00673276"/>
    <w:rsid w:val="00676836"/>
    <w:rsid w:val="00676EC3"/>
    <w:rsid w:val="006773B1"/>
    <w:rsid w:val="00677770"/>
    <w:rsid w:val="006824ED"/>
    <w:rsid w:val="00682D5E"/>
    <w:rsid w:val="00682E94"/>
    <w:rsid w:val="0068406D"/>
    <w:rsid w:val="006865BD"/>
    <w:rsid w:val="00686B4E"/>
    <w:rsid w:val="006872CD"/>
    <w:rsid w:val="00687334"/>
    <w:rsid w:val="00687432"/>
    <w:rsid w:val="0069266D"/>
    <w:rsid w:val="00693E2D"/>
    <w:rsid w:val="00693F6B"/>
    <w:rsid w:val="006946B2"/>
    <w:rsid w:val="00694856"/>
    <w:rsid w:val="006955D5"/>
    <w:rsid w:val="006969EA"/>
    <w:rsid w:val="006A0B96"/>
    <w:rsid w:val="006A1869"/>
    <w:rsid w:val="006A21B5"/>
    <w:rsid w:val="006A2BFD"/>
    <w:rsid w:val="006A35C7"/>
    <w:rsid w:val="006A611E"/>
    <w:rsid w:val="006A7979"/>
    <w:rsid w:val="006A7CC7"/>
    <w:rsid w:val="006B06C0"/>
    <w:rsid w:val="006B10CF"/>
    <w:rsid w:val="006B129A"/>
    <w:rsid w:val="006B1C22"/>
    <w:rsid w:val="006B2057"/>
    <w:rsid w:val="006B21D9"/>
    <w:rsid w:val="006B2DDC"/>
    <w:rsid w:val="006B3BBF"/>
    <w:rsid w:val="006B3DF8"/>
    <w:rsid w:val="006B57A2"/>
    <w:rsid w:val="006B5DEE"/>
    <w:rsid w:val="006C10B0"/>
    <w:rsid w:val="006C1596"/>
    <w:rsid w:val="006C479E"/>
    <w:rsid w:val="006C4BC2"/>
    <w:rsid w:val="006C4DF5"/>
    <w:rsid w:val="006C58F4"/>
    <w:rsid w:val="006C6000"/>
    <w:rsid w:val="006C6FE5"/>
    <w:rsid w:val="006D18FA"/>
    <w:rsid w:val="006D259F"/>
    <w:rsid w:val="006D34CD"/>
    <w:rsid w:val="006D546E"/>
    <w:rsid w:val="006D5792"/>
    <w:rsid w:val="006D6CD4"/>
    <w:rsid w:val="006D76A1"/>
    <w:rsid w:val="006E0BAD"/>
    <w:rsid w:val="006E10FC"/>
    <w:rsid w:val="006E1A7C"/>
    <w:rsid w:val="006E1D3A"/>
    <w:rsid w:val="006E28DC"/>
    <w:rsid w:val="006E2F4E"/>
    <w:rsid w:val="006E2F74"/>
    <w:rsid w:val="006E49AA"/>
    <w:rsid w:val="006E5135"/>
    <w:rsid w:val="006E529D"/>
    <w:rsid w:val="006E5ADF"/>
    <w:rsid w:val="006E5BA5"/>
    <w:rsid w:val="006E6179"/>
    <w:rsid w:val="006E6673"/>
    <w:rsid w:val="006F019C"/>
    <w:rsid w:val="006F0D65"/>
    <w:rsid w:val="006F3AB6"/>
    <w:rsid w:val="006F4345"/>
    <w:rsid w:val="006F577B"/>
    <w:rsid w:val="006F6F62"/>
    <w:rsid w:val="006F7770"/>
    <w:rsid w:val="006F7D62"/>
    <w:rsid w:val="007008E1"/>
    <w:rsid w:val="00700DAF"/>
    <w:rsid w:val="00700FFC"/>
    <w:rsid w:val="007014C4"/>
    <w:rsid w:val="00701C0D"/>
    <w:rsid w:val="00701E1D"/>
    <w:rsid w:val="007021F1"/>
    <w:rsid w:val="007029A4"/>
    <w:rsid w:val="00703001"/>
    <w:rsid w:val="007032A4"/>
    <w:rsid w:val="00703BCC"/>
    <w:rsid w:val="00703BE7"/>
    <w:rsid w:val="0070681D"/>
    <w:rsid w:val="00707BD1"/>
    <w:rsid w:val="0071284C"/>
    <w:rsid w:val="0071461F"/>
    <w:rsid w:val="00715F87"/>
    <w:rsid w:val="0071681C"/>
    <w:rsid w:val="007169D4"/>
    <w:rsid w:val="00722239"/>
    <w:rsid w:val="00722B76"/>
    <w:rsid w:val="0072316B"/>
    <w:rsid w:val="007235AB"/>
    <w:rsid w:val="00723828"/>
    <w:rsid w:val="00723B82"/>
    <w:rsid w:val="00726784"/>
    <w:rsid w:val="00726C0D"/>
    <w:rsid w:val="00727796"/>
    <w:rsid w:val="0073053A"/>
    <w:rsid w:val="00731FF6"/>
    <w:rsid w:val="007323AC"/>
    <w:rsid w:val="00733891"/>
    <w:rsid w:val="00733B26"/>
    <w:rsid w:val="00736CA8"/>
    <w:rsid w:val="007403ED"/>
    <w:rsid w:val="007408D8"/>
    <w:rsid w:val="00740BDB"/>
    <w:rsid w:val="00741125"/>
    <w:rsid w:val="00741EEF"/>
    <w:rsid w:val="00742049"/>
    <w:rsid w:val="0074237C"/>
    <w:rsid w:val="007433DD"/>
    <w:rsid w:val="00744237"/>
    <w:rsid w:val="007443BC"/>
    <w:rsid w:val="0074464C"/>
    <w:rsid w:val="00744E36"/>
    <w:rsid w:val="007450CD"/>
    <w:rsid w:val="00745A14"/>
    <w:rsid w:val="00745D4F"/>
    <w:rsid w:val="007469C7"/>
    <w:rsid w:val="00746E56"/>
    <w:rsid w:val="007507C9"/>
    <w:rsid w:val="0075124E"/>
    <w:rsid w:val="007512D6"/>
    <w:rsid w:val="007527A6"/>
    <w:rsid w:val="00752D15"/>
    <w:rsid w:val="00752E5D"/>
    <w:rsid w:val="00753B8F"/>
    <w:rsid w:val="00753BFE"/>
    <w:rsid w:val="0075647C"/>
    <w:rsid w:val="007564AC"/>
    <w:rsid w:val="00757092"/>
    <w:rsid w:val="007572BC"/>
    <w:rsid w:val="00757C14"/>
    <w:rsid w:val="00757DA9"/>
    <w:rsid w:val="00757DEE"/>
    <w:rsid w:val="00757EE3"/>
    <w:rsid w:val="00762524"/>
    <w:rsid w:val="007633FB"/>
    <w:rsid w:val="00763589"/>
    <w:rsid w:val="007663CC"/>
    <w:rsid w:val="00770390"/>
    <w:rsid w:val="007710A6"/>
    <w:rsid w:val="00771639"/>
    <w:rsid w:val="00771702"/>
    <w:rsid w:val="007719A0"/>
    <w:rsid w:val="00772AC9"/>
    <w:rsid w:val="007732B7"/>
    <w:rsid w:val="0077383C"/>
    <w:rsid w:val="00774BE6"/>
    <w:rsid w:val="00774FD9"/>
    <w:rsid w:val="007817CD"/>
    <w:rsid w:val="00781FB4"/>
    <w:rsid w:val="0078207A"/>
    <w:rsid w:val="00782A04"/>
    <w:rsid w:val="0078498B"/>
    <w:rsid w:val="00786BF3"/>
    <w:rsid w:val="0078729A"/>
    <w:rsid w:val="00787984"/>
    <w:rsid w:val="0079096F"/>
    <w:rsid w:val="007914A7"/>
    <w:rsid w:val="0079234A"/>
    <w:rsid w:val="0079308E"/>
    <w:rsid w:val="007939BD"/>
    <w:rsid w:val="00793F99"/>
    <w:rsid w:val="00794487"/>
    <w:rsid w:val="007947DC"/>
    <w:rsid w:val="007951E5"/>
    <w:rsid w:val="00795B5C"/>
    <w:rsid w:val="00796374"/>
    <w:rsid w:val="00796B0F"/>
    <w:rsid w:val="00796B64"/>
    <w:rsid w:val="00797255"/>
    <w:rsid w:val="00797C7F"/>
    <w:rsid w:val="007A00A0"/>
    <w:rsid w:val="007A02F6"/>
    <w:rsid w:val="007A0AFA"/>
    <w:rsid w:val="007A1572"/>
    <w:rsid w:val="007A2009"/>
    <w:rsid w:val="007A2A8F"/>
    <w:rsid w:val="007A3C3A"/>
    <w:rsid w:val="007A3D5D"/>
    <w:rsid w:val="007A3DDF"/>
    <w:rsid w:val="007A493E"/>
    <w:rsid w:val="007A4C29"/>
    <w:rsid w:val="007A5B2C"/>
    <w:rsid w:val="007A5E82"/>
    <w:rsid w:val="007A726E"/>
    <w:rsid w:val="007A782F"/>
    <w:rsid w:val="007B0650"/>
    <w:rsid w:val="007B0AEA"/>
    <w:rsid w:val="007B1CFC"/>
    <w:rsid w:val="007B260F"/>
    <w:rsid w:val="007B2B27"/>
    <w:rsid w:val="007B37B5"/>
    <w:rsid w:val="007B3B06"/>
    <w:rsid w:val="007B3FF6"/>
    <w:rsid w:val="007B47EA"/>
    <w:rsid w:val="007B57FC"/>
    <w:rsid w:val="007B6427"/>
    <w:rsid w:val="007B68C1"/>
    <w:rsid w:val="007B6D6A"/>
    <w:rsid w:val="007B6DD8"/>
    <w:rsid w:val="007B78A3"/>
    <w:rsid w:val="007B7B1D"/>
    <w:rsid w:val="007C0894"/>
    <w:rsid w:val="007C1092"/>
    <w:rsid w:val="007C11A8"/>
    <w:rsid w:val="007C14F7"/>
    <w:rsid w:val="007C1865"/>
    <w:rsid w:val="007C1C82"/>
    <w:rsid w:val="007C3818"/>
    <w:rsid w:val="007C3B32"/>
    <w:rsid w:val="007C747F"/>
    <w:rsid w:val="007D26C7"/>
    <w:rsid w:val="007D36B3"/>
    <w:rsid w:val="007D3A8B"/>
    <w:rsid w:val="007D65E5"/>
    <w:rsid w:val="007D6905"/>
    <w:rsid w:val="007E043A"/>
    <w:rsid w:val="007E1AE3"/>
    <w:rsid w:val="007E2248"/>
    <w:rsid w:val="007E28B1"/>
    <w:rsid w:val="007E2DB4"/>
    <w:rsid w:val="007E3564"/>
    <w:rsid w:val="007E3806"/>
    <w:rsid w:val="007E4233"/>
    <w:rsid w:val="007E5BEB"/>
    <w:rsid w:val="007E616A"/>
    <w:rsid w:val="007F0D81"/>
    <w:rsid w:val="007F2441"/>
    <w:rsid w:val="007F2B93"/>
    <w:rsid w:val="007F3B1C"/>
    <w:rsid w:val="007F45A1"/>
    <w:rsid w:val="007F7A09"/>
    <w:rsid w:val="007F7E82"/>
    <w:rsid w:val="008000B1"/>
    <w:rsid w:val="00800263"/>
    <w:rsid w:val="00800E68"/>
    <w:rsid w:val="00801AE3"/>
    <w:rsid w:val="008024D2"/>
    <w:rsid w:val="0080338E"/>
    <w:rsid w:val="008042CB"/>
    <w:rsid w:val="00804A9F"/>
    <w:rsid w:val="008064F3"/>
    <w:rsid w:val="0080692A"/>
    <w:rsid w:val="008069D2"/>
    <w:rsid w:val="008070B7"/>
    <w:rsid w:val="0080760B"/>
    <w:rsid w:val="008102A6"/>
    <w:rsid w:val="00810A88"/>
    <w:rsid w:val="00810B13"/>
    <w:rsid w:val="0081107E"/>
    <w:rsid w:val="0081114E"/>
    <w:rsid w:val="0081230B"/>
    <w:rsid w:val="00812371"/>
    <w:rsid w:val="008124F9"/>
    <w:rsid w:val="00812C45"/>
    <w:rsid w:val="00813D75"/>
    <w:rsid w:val="008143D1"/>
    <w:rsid w:val="00814DA1"/>
    <w:rsid w:val="0081536B"/>
    <w:rsid w:val="00816144"/>
    <w:rsid w:val="008165A4"/>
    <w:rsid w:val="00816651"/>
    <w:rsid w:val="008166FD"/>
    <w:rsid w:val="00816DDE"/>
    <w:rsid w:val="00820BC2"/>
    <w:rsid w:val="00820DC8"/>
    <w:rsid w:val="008215A5"/>
    <w:rsid w:val="0082231C"/>
    <w:rsid w:val="00823AE4"/>
    <w:rsid w:val="00824981"/>
    <w:rsid w:val="00825E6B"/>
    <w:rsid w:val="00826FD0"/>
    <w:rsid w:val="00830FF1"/>
    <w:rsid w:val="00835ECF"/>
    <w:rsid w:val="00836098"/>
    <w:rsid w:val="00836D85"/>
    <w:rsid w:val="00836E8C"/>
    <w:rsid w:val="00837958"/>
    <w:rsid w:val="008379E5"/>
    <w:rsid w:val="00837A25"/>
    <w:rsid w:val="00837C9A"/>
    <w:rsid w:val="008404DB"/>
    <w:rsid w:val="0084058B"/>
    <w:rsid w:val="00841084"/>
    <w:rsid w:val="00841D8D"/>
    <w:rsid w:val="00842053"/>
    <w:rsid w:val="008420C6"/>
    <w:rsid w:val="00843306"/>
    <w:rsid w:val="00844F07"/>
    <w:rsid w:val="008458D2"/>
    <w:rsid w:val="00845D86"/>
    <w:rsid w:val="00847330"/>
    <w:rsid w:val="008516B3"/>
    <w:rsid w:val="0085272E"/>
    <w:rsid w:val="00852BB0"/>
    <w:rsid w:val="0085304F"/>
    <w:rsid w:val="0085322D"/>
    <w:rsid w:val="00854346"/>
    <w:rsid w:val="00854B3E"/>
    <w:rsid w:val="00854FD8"/>
    <w:rsid w:val="00855C41"/>
    <w:rsid w:val="00857A6A"/>
    <w:rsid w:val="0086001A"/>
    <w:rsid w:val="00861669"/>
    <w:rsid w:val="00863762"/>
    <w:rsid w:val="00863785"/>
    <w:rsid w:val="008640E8"/>
    <w:rsid w:val="00864A4A"/>
    <w:rsid w:val="0086550E"/>
    <w:rsid w:val="00867547"/>
    <w:rsid w:val="008714B2"/>
    <w:rsid w:val="00876C83"/>
    <w:rsid w:val="008775C8"/>
    <w:rsid w:val="00877730"/>
    <w:rsid w:val="008778F7"/>
    <w:rsid w:val="008800E2"/>
    <w:rsid w:val="0088010C"/>
    <w:rsid w:val="00881F26"/>
    <w:rsid w:val="0088355E"/>
    <w:rsid w:val="00883826"/>
    <w:rsid w:val="00883DD8"/>
    <w:rsid w:val="00886062"/>
    <w:rsid w:val="00886837"/>
    <w:rsid w:val="00886A81"/>
    <w:rsid w:val="00890976"/>
    <w:rsid w:val="008915E2"/>
    <w:rsid w:val="00891BB3"/>
    <w:rsid w:val="008936FC"/>
    <w:rsid w:val="00896982"/>
    <w:rsid w:val="00897FAC"/>
    <w:rsid w:val="008A1791"/>
    <w:rsid w:val="008A1CAB"/>
    <w:rsid w:val="008A20ED"/>
    <w:rsid w:val="008A21BE"/>
    <w:rsid w:val="008A2511"/>
    <w:rsid w:val="008A381C"/>
    <w:rsid w:val="008A3D81"/>
    <w:rsid w:val="008A55A7"/>
    <w:rsid w:val="008A76FC"/>
    <w:rsid w:val="008B16A7"/>
    <w:rsid w:val="008B208B"/>
    <w:rsid w:val="008B231E"/>
    <w:rsid w:val="008B308C"/>
    <w:rsid w:val="008B3DF1"/>
    <w:rsid w:val="008B5C44"/>
    <w:rsid w:val="008B6323"/>
    <w:rsid w:val="008B6605"/>
    <w:rsid w:val="008B6A56"/>
    <w:rsid w:val="008C08BA"/>
    <w:rsid w:val="008C0AE1"/>
    <w:rsid w:val="008C1947"/>
    <w:rsid w:val="008C298B"/>
    <w:rsid w:val="008C47F7"/>
    <w:rsid w:val="008C4F4F"/>
    <w:rsid w:val="008C7993"/>
    <w:rsid w:val="008D1A21"/>
    <w:rsid w:val="008D2BE4"/>
    <w:rsid w:val="008D3F87"/>
    <w:rsid w:val="008D41B1"/>
    <w:rsid w:val="008D5654"/>
    <w:rsid w:val="008E0AE4"/>
    <w:rsid w:val="008E17F3"/>
    <w:rsid w:val="008E1A6A"/>
    <w:rsid w:val="008E2ABA"/>
    <w:rsid w:val="008E3086"/>
    <w:rsid w:val="008E34F9"/>
    <w:rsid w:val="008E48C7"/>
    <w:rsid w:val="008E5E6A"/>
    <w:rsid w:val="008E6FA0"/>
    <w:rsid w:val="008E7289"/>
    <w:rsid w:val="008E73B6"/>
    <w:rsid w:val="008F0037"/>
    <w:rsid w:val="008F0B0A"/>
    <w:rsid w:val="008F0CFB"/>
    <w:rsid w:val="008F0DC8"/>
    <w:rsid w:val="008F11E7"/>
    <w:rsid w:val="008F126D"/>
    <w:rsid w:val="008F176C"/>
    <w:rsid w:val="008F1A44"/>
    <w:rsid w:val="008F1A9E"/>
    <w:rsid w:val="008F368F"/>
    <w:rsid w:val="008F3AB0"/>
    <w:rsid w:val="008F5024"/>
    <w:rsid w:val="008F6DC1"/>
    <w:rsid w:val="008F7327"/>
    <w:rsid w:val="009002F3"/>
    <w:rsid w:val="009006B9"/>
    <w:rsid w:val="00901BA3"/>
    <w:rsid w:val="00903B30"/>
    <w:rsid w:val="0090484A"/>
    <w:rsid w:val="0090695F"/>
    <w:rsid w:val="00906BC5"/>
    <w:rsid w:val="009121CA"/>
    <w:rsid w:val="0091226E"/>
    <w:rsid w:val="009138B4"/>
    <w:rsid w:val="009139A7"/>
    <w:rsid w:val="0091405E"/>
    <w:rsid w:val="009144EA"/>
    <w:rsid w:val="009151B5"/>
    <w:rsid w:val="00915AC4"/>
    <w:rsid w:val="0092030F"/>
    <w:rsid w:val="00921733"/>
    <w:rsid w:val="00922DF5"/>
    <w:rsid w:val="00923307"/>
    <w:rsid w:val="009236E0"/>
    <w:rsid w:val="00923A11"/>
    <w:rsid w:val="00923DC7"/>
    <w:rsid w:val="00924CB2"/>
    <w:rsid w:val="0092502D"/>
    <w:rsid w:val="00925091"/>
    <w:rsid w:val="00925AC9"/>
    <w:rsid w:val="00925F1C"/>
    <w:rsid w:val="0092611F"/>
    <w:rsid w:val="00926FB9"/>
    <w:rsid w:val="00927C4D"/>
    <w:rsid w:val="00930496"/>
    <w:rsid w:val="00931429"/>
    <w:rsid w:val="00931CFB"/>
    <w:rsid w:val="00931DFE"/>
    <w:rsid w:val="0093243D"/>
    <w:rsid w:val="00932546"/>
    <w:rsid w:val="00932865"/>
    <w:rsid w:val="00937EBD"/>
    <w:rsid w:val="00940019"/>
    <w:rsid w:val="00941F43"/>
    <w:rsid w:val="0094270A"/>
    <w:rsid w:val="00942E3E"/>
    <w:rsid w:val="0094313B"/>
    <w:rsid w:val="0094467B"/>
    <w:rsid w:val="00945BF2"/>
    <w:rsid w:val="00946BAF"/>
    <w:rsid w:val="00947D40"/>
    <w:rsid w:val="0095031B"/>
    <w:rsid w:val="00950577"/>
    <w:rsid w:val="00950C94"/>
    <w:rsid w:val="00952E5D"/>
    <w:rsid w:val="00953428"/>
    <w:rsid w:val="009538A8"/>
    <w:rsid w:val="00955941"/>
    <w:rsid w:val="00955EDB"/>
    <w:rsid w:val="009561D3"/>
    <w:rsid w:val="00960271"/>
    <w:rsid w:val="00960EC8"/>
    <w:rsid w:val="00961BE9"/>
    <w:rsid w:val="00962329"/>
    <w:rsid w:val="00963A83"/>
    <w:rsid w:val="00963B0F"/>
    <w:rsid w:val="00963D48"/>
    <w:rsid w:val="00964EA5"/>
    <w:rsid w:val="0096654D"/>
    <w:rsid w:val="009665FC"/>
    <w:rsid w:val="00966BA4"/>
    <w:rsid w:val="00970BD7"/>
    <w:rsid w:val="00970EF1"/>
    <w:rsid w:val="0097134F"/>
    <w:rsid w:val="00974134"/>
    <w:rsid w:val="00975E3A"/>
    <w:rsid w:val="009763E0"/>
    <w:rsid w:val="00977131"/>
    <w:rsid w:val="0097735F"/>
    <w:rsid w:val="00980326"/>
    <w:rsid w:val="00981943"/>
    <w:rsid w:val="00985179"/>
    <w:rsid w:val="00985474"/>
    <w:rsid w:val="00985ABA"/>
    <w:rsid w:val="009865A0"/>
    <w:rsid w:val="0099067A"/>
    <w:rsid w:val="0099178E"/>
    <w:rsid w:val="00991EF5"/>
    <w:rsid w:val="009921EB"/>
    <w:rsid w:val="00993234"/>
    <w:rsid w:val="0099416B"/>
    <w:rsid w:val="0099460C"/>
    <w:rsid w:val="00995BF3"/>
    <w:rsid w:val="00997007"/>
    <w:rsid w:val="009970E4"/>
    <w:rsid w:val="0099728D"/>
    <w:rsid w:val="009972E8"/>
    <w:rsid w:val="0099754E"/>
    <w:rsid w:val="009A0180"/>
    <w:rsid w:val="009A042E"/>
    <w:rsid w:val="009A055F"/>
    <w:rsid w:val="009A2999"/>
    <w:rsid w:val="009A40E3"/>
    <w:rsid w:val="009A686F"/>
    <w:rsid w:val="009A7759"/>
    <w:rsid w:val="009B01A6"/>
    <w:rsid w:val="009B021A"/>
    <w:rsid w:val="009B1BEB"/>
    <w:rsid w:val="009B1F66"/>
    <w:rsid w:val="009B2782"/>
    <w:rsid w:val="009B288E"/>
    <w:rsid w:val="009B29FF"/>
    <w:rsid w:val="009B2D63"/>
    <w:rsid w:val="009B2FB0"/>
    <w:rsid w:val="009B3B4C"/>
    <w:rsid w:val="009B3B8E"/>
    <w:rsid w:val="009B458F"/>
    <w:rsid w:val="009B576A"/>
    <w:rsid w:val="009B79DA"/>
    <w:rsid w:val="009B79FF"/>
    <w:rsid w:val="009B7B8A"/>
    <w:rsid w:val="009C1B86"/>
    <w:rsid w:val="009C1BF2"/>
    <w:rsid w:val="009C2810"/>
    <w:rsid w:val="009C49B4"/>
    <w:rsid w:val="009C5054"/>
    <w:rsid w:val="009C5A6D"/>
    <w:rsid w:val="009C5D75"/>
    <w:rsid w:val="009C5FE8"/>
    <w:rsid w:val="009C66B0"/>
    <w:rsid w:val="009C7257"/>
    <w:rsid w:val="009C7621"/>
    <w:rsid w:val="009D10EA"/>
    <w:rsid w:val="009D1899"/>
    <w:rsid w:val="009D2172"/>
    <w:rsid w:val="009D33BF"/>
    <w:rsid w:val="009D3D96"/>
    <w:rsid w:val="009D45BB"/>
    <w:rsid w:val="009D7C51"/>
    <w:rsid w:val="009E0DE6"/>
    <w:rsid w:val="009E14A7"/>
    <w:rsid w:val="009E259E"/>
    <w:rsid w:val="009E3294"/>
    <w:rsid w:val="009E3446"/>
    <w:rsid w:val="009E465A"/>
    <w:rsid w:val="009E473F"/>
    <w:rsid w:val="009E4BAC"/>
    <w:rsid w:val="009E663A"/>
    <w:rsid w:val="009E6801"/>
    <w:rsid w:val="009E6A9A"/>
    <w:rsid w:val="009E6ABF"/>
    <w:rsid w:val="009E7EB2"/>
    <w:rsid w:val="009F0429"/>
    <w:rsid w:val="009F1B35"/>
    <w:rsid w:val="009F1CC2"/>
    <w:rsid w:val="009F336B"/>
    <w:rsid w:val="009F3CEE"/>
    <w:rsid w:val="009F4902"/>
    <w:rsid w:val="009F5B30"/>
    <w:rsid w:val="009F6886"/>
    <w:rsid w:val="00A00182"/>
    <w:rsid w:val="00A00EC5"/>
    <w:rsid w:val="00A01342"/>
    <w:rsid w:val="00A01DD2"/>
    <w:rsid w:val="00A03F5C"/>
    <w:rsid w:val="00A04163"/>
    <w:rsid w:val="00A0417F"/>
    <w:rsid w:val="00A0422C"/>
    <w:rsid w:val="00A05C79"/>
    <w:rsid w:val="00A07935"/>
    <w:rsid w:val="00A07F3F"/>
    <w:rsid w:val="00A101A3"/>
    <w:rsid w:val="00A1061D"/>
    <w:rsid w:val="00A11022"/>
    <w:rsid w:val="00A11969"/>
    <w:rsid w:val="00A13907"/>
    <w:rsid w:val="00A14CB1"/>
    <w:rsid w:val="00A164F8"/>
    <w:rsid w:val="00A170A2"/>
    <w:rsid w:val="00A205C4"/>
    <w:rsid w:val="00A20C27"/>
    <w:rsid w:val="00A20D2E"/>
    <w:rsid w:val="00A226D1"/>
    <w:rsid w:val="00A22C98"/>
    <w:rsid w:val="00A23C20"/>
    <w:rsid w:val="00A24FB8"/>
    <w:rsid w:val="00A2597F"/>
    <w:rsid w:val="00A25E22"/>
    <w:rsid w:val="00A271B3"/>
    <w:rsid w:val="00A27444"/>
    <w:rsid w:val="00A3027B"/>
    <w:rsid w:val="00A30BAC"/>
    <w:rsid w:val="00A326D3"/>
    <w:rsid w:val="00A32CB5"/>
    <w:rsid w:val="00A3456B"/>
    <w:rsid w:val="00A352E2"/>
    <w:rsid w:val="00A36BE5"/>
    <w:rsid w:val="00A3798C"/>
    <w:rsid w:val="00A37A09"/>
    <w:rsid w:val="00A37A9B"/>
    <w:rsid w:val="00A37F66"/>
    <w:rsid w:val="00A427B7"/>
    <w:rsid w:val="00A42C7D"/>
    <w:rsid w:val="00A42E8C"/>
    <w:rsid w:val="00A4382D"/>
    <w:rsid w:val="00A43CF2"/>
    <w:rsid w:val="00A43D76"/>
    <w:rsid w:val="00A466C7"/>
    <w:rsid w:val="00A47285"/>
    <w:rsid w:val="00A47B1E"/>
    <w:rsid w:val="00A47BDE"/>
    <w:rsid w:val="00A5060A"/>
    <w:rsid w:val="00A50ECC"/>
    <w:rsid w:val="00A511CF"/>
    <w:rsid w:val="00A5353D"/>
    <w:rsid w:val="00A5430D"/>
    <w:rsid w:val="00A54DCF"/>
    <w:rsid w:val="00A54F7C"/>
    <w:rsid w:val="00A56333"/>
    <w:rsid w:val="00A57705"/>
    <w:rsid w:val="00A57BAE"/>
    <w:rsid w:val="00A57EDC"/>
    <w:rsid w:val="00A57FBF"/>
    <w:rsid w:val="00A6027C"/>
    <w:rsid w:val="00A61312"/>
    <w:rsid w:val="00A613D1"/>
    <w:rsid w:val="00A61692"/>
    <w:rsid w:val="00A61722"/>
    <w:rsid w:val="00A617F3"/>
    <w:rsid w:val="00A61B98"/>
    <w:rsid w:val="00A626B8"/>
    <w:rsid w:val="00A62F04"/>
    <w:rsid w:val="00A6382D"/>
    <w:rsid w:val="00A64D19"/>
    <w:rsid w:val="00A6743D"/>
    <w:rsid w:val="00A70097"/>
    <w:rsid w:val="00A702F3"/>
    <w:rsid w:val="00A706F7"/>
    <w:rsid w:val="00A707B4"/>
    <w:rsid w:val="00A714E8"/>
    <w:rsid w:val="00A71554"/>
    <w:rsid w:val="00A72141"/>
    <w:rsid w:val="00A72F65"/>
    <w:rsid w:val="00A734AF"/>
    <w:rsid w:val="00A73D9C"/>
    <w:rsid w:val="00A73E97"/>
    <w:rsid w:val="00A7504D"/>
    <w:rsid w:val="00A76861"/>
    <w:rsid w:val="00A800F5"/>
    <w:rsid w:val="00A80DFC"/>
    <w:rsid w:val="00A81670"/>
    <w:rsid w:val="00A82732"/>
    <w:rsid w:val="00A82ADA"/>
    <w:rsid w:val="00A84C65"/>
    <w:rsid w:val="00A85349"/>
    <w:rsid w:val="00A85D3F"/>
    <w:rsid w:val="00A87F4D"/>
    <w:rsid w:val="00A9047D"/>
    <w:rsid w:val="00A907CD"/>
    <w:rsid w:val="00A91DA7"/>
    <w:rsid w:val="00A92153"/>
    <w:rsid w:val="00A9270D"/>
    <w:rsid w:val="00A92832"/>
    <w:rsid w:val="00A942CD"/>
    <w:rsid w:val="00A951BF"/>
    <w:rsid w:val="00A9622D"/>
    <w:rsid w:val="00A96A88"/>
    <w:rsid w:val="00A977D0"/>
    <w:rsid w:val="00AA017D"/>
    <w:rsid w:val="00AA0693"/>
    <w:rsid w:val="00AA0CFB"/>
    <w:rsid w:val="00AA1A42"/>
    <w:rsid w:val="00AA1EC0"/>
    <w:rsid w:val="00AA23CF"/>
    <w:rsid w:val="00AA40A9"/>
    <w:rsid w:val="00AA4645"/>
    <w:rsid w:val="00AA6FBB"/>
    <w:rsid w:val="00AB0014"/>
    <w:rsid w:val="00AB0734"/>
    <w:rsid w:val="00AB1006"/>
    <w:rsid w:val="00AB27A9"/>
    <w:rsid w:val="00AB3882"/>
    <w:rsid w:val="00AB4FFA"/>
    <w:rsid w:val="00AB5901"/>
    <w:rsid w:val="00AB7BEB"/>
    <w:rsid w:val="00AB7FEF"/>
    <w:rsid w:val="00AC0395"/>
    <w:rsid w:val="00AC0ABB"/>
    <w:rsid w:val="00AC358C"/>
    <w:rsid w:val="00AC40B6"/>
    <w:rsid w:val="00AC641B"/>
    <w:rsid w:val="00AC69E4"/>
    <w:rsid w:val="00AC7A83"/>
    <w:rsid w:val="00AC7DD0"/>
    <w:rsid w:val="00AD047B"/>
    <w:rsid w:val="00AD14A6"/>
    <w:rsid w:val="00AD1B9D"/>
    <w:rsid w:val="00AD21E5"/>
    <w:rsid w:val="00AD29F6"/>
    <w:rsid w:val="00AD387E"/>
    <w:rsid w:val="00AD3BF3"/>
    <w:rsid w:val="00AD3FF0"/>
    <w:rsid w:val="00AD407F"/>
    <w:rsid w:val="00AD4FD4"/>
    <w:rsid w:val="00AD57D2"/>
    <w:rsid w:val="00AD6B9D"/>
    <w:rsid w:val="00AE0527"/>
    <w:rsid w:val="00AE07EA"/>
    <w:rsid w:val="00AE1E4D"/>
    <w:rsid w:val="00AE296E"/>
    <w:rsid w:val="00AE302C"/>
    <w:rsid w:val="00AE3797"/>
    <w:rsid w:val="00AE38B6"/>
    <w:rsid w:val="00AE5A5F"/>
    <w:rsid w:val="00AE6610"/>
    <w:rsid w:val="00AE6938"/>
    <w:rsid w:val="00AE696F"/>
    <w:rsid w:val="00AE6F10"/>
    <w:rsid w:val="00AF13CA"/>
    <w:rsid w:val="00AF2AD2"/>
    <w:rsid w:val="00AF3297"/>
    <w:rsid w:val="00AF46BC"/>
    <w:rsid w:val="00AF5A77"/>
    <w:rsid w:val="00AF5FD0"/>
    <w:rsid w:val="00AF71CA"/>
    <w:rsid w:val="00AF7685"/>
    <w:rsid w:val="00AF7CC4"/>
    <w:rsid w:val="00B008BE"/>
    <w:rsid w:val="00B0094D"/>
    <w:rsid w:val="00B009C3"/>
    <w:rsid w:val="00B0132D"/>
    <w:rsid w:val="00B015EF"/>
    <w:rsid w:val="00B016FB"/>
    <w:rsid w:val="00B0243F"/>
    <w:rsid w:val="00B028AA"/>
    <w:rsid w:val="00B047DB"/>
    <w:rsid w:val="00B049DF"/>
    <w:rsid w:val="00B054A5"/>
    <w:rsid w:val="00B103AD"/>
    <w:rsid w:val="00B10DB0"/>
    <w:rsid w:val="00B13858"/>
    <w:rsid w:val="00B13AC6"/>
    <w:rsid w:val="00B14089"/>
    <w:rsid w:val="00B15859"/>
    <w:rsid w:val="00B16C24"/>
    <w:rsid w:val="00B16E6F"/>
    <w:rsid w:val="00B16F1B"/>
    <w:rsid w:val="00B171B7"/>
    <w:rsid w:val="00B2035C"/>
    <w:rsid w:val="00B205D2"/>
    <w:rsid w:val="00B20B88"/>
    <w:rsid w:val="00B21B34"/>
    <w:rsid w:val="00B22507"/>
    <w:rsid w:val="00B22ACE"/>
    <w:rsid w:val="00B25C71"/>
    <w:rsid w:val="00B25CB6"/>
    <w:rsid w:val="00B26F24"/>
    <w:rsid w:val="00B2774A"/>
    <w:rsid w:val="00B27F7C"/>
    <w:rsid w:val="00B304F8"/>
    <w:rsid w:val="00B3078E"/>
    <w:rsid w:val="00B30BA4"/>
    <w:rsid w:val="00B3121C"/>
    <w:rsid w:val="00B31CBB"/>
    <w:rsid w:val="00B321F2"/>
    <w:rsid w:val="00B32226"/>
    <w:rsid w:val="00B329FA"/>
    <w:rsid w:val="00B330B0"/>
    <w:rsid w:val="00B34240"/>
    <w:rsid w:val="00B3441D"/>
    <w:rsid w:val="00B363E1"/>
    <w:rsid w:val="00B37E68"/>
    <w:rsid w:val="00B37FEE"/>
    <w:rsid w:val="00B402FA"/>
    <w:rsid w:val="00B40D50"/>
    <w:rsid w:val="00B40E30"/>
    <w:rsid w:val="00B4166F"/>
    <w:rsid w:val="00B41E4C"/>
    <w:rsid w:val="00B42EB8"/>
    <w:rsid w:val="00B43CA9"/>
    <w:rsid w:val="00B43D51"/>
    <w:rsid w:val="00B43FC7"/>
    <w:rsid w:val="00B4506B"/>
    <w:rsid w:val="00B45166"/>
    <w:rsid w:val="00B453EA"/>
    <w:rsid w:val="00B46015"/>
    <w:rsid w:val="00B46049"/>
    <w:rsid w:val="00B462D0"/>
    <w:rsid w:val="00B469DB"/>
    <w:rsid w:val="00B47020"/>
    <w:rsid w:val="00B478AF"/>
    <w:rsid w:val="00B50436"/>
    <w:rsid w:val="00B504B2"/>
    <w:rsid w:val="00B508DD"/>
    <w:rsid w:val="00B513DD"/>
    <w:rsid w:val="00B5205C"/>
    <w:rsid w:val="00B52416"/>
    <w:rsid w:val="00B52588"/>
    <w:rsid w:val="00B52BF4"/>
    <w:rsid w:val="00B5465C"/>
    <w:rsid w:val="00B54EA7"/>
    <w:rsid w:val="00B54EB0"/>
    <w:rsid w:val="00B552BC"/>
    <w:rsid w:val="00B56C24"/>
    <w:rsid w:val="00B6049C"/>
    <w:rsid w:val="00B61249"/>
    <w:rsid w:val="00B61A06"/>
    <w:rsid w:val="00B6208F"/>
    <w:rsid w:val="00B64BAC"/>
    <w:rsid w:val="00B64C5D"/>
    <w:rsid w:val="00B6521C"/>
    <w:rsid w:val="00B675A6"/>
    <w:rsid w:val="00B7054B"/>
    <w:rsid w:val="00B70D92"/>
    <w:rsid w:val="00B70DBA"/>
    <w:rsid w:val="00B715FB"/>
    <w:rsid w:val="00B71EE0"/>
    <w:rsid w:val="00B72499"/>
    <w:rsid w:val="00B72570"/>
    <w:rsid w:val="00B73C68"/>
    <w:rsid w:val="00B74A75"/>
    <w:rsid w:val="00B75602"/>
    <w:rsid w:val="00B762E6"/>
    <w:rsid w:val="00B76BC1"/>
    <w:rsid w:val="00B80406"/>
    <w:rsid w:val="00B82A77"/>
    <w:rsid w:val="00B83166"/>
    <w:rsid w:val="00B842D9"/>
    <w:rsid w:val="00B855B1"/>
    <w:rsid w:val="00B85754"/>
    <w:rsid w:val="00B85FCB"/>
    <w:rsid w:val="00B86021"/>
    <w:rsid w:val="00B8634D"/>
    <w:rsid w:val="00B8678F"/>
    <w:rsid w:val="00B86934"/>
    <w:rsid w:val="00B86A75"/>
    <w:rsid w:val="00B9018A"/>
    <w:rsid w:val="00B90CF3"/>
    <w:rsid w:val="00B9142E"/>
    <w:rsid w:val="00B917AB"/>
    <w:rsid w:val="00B918E8"/>
    <w:rsid w:val="00B91C1C"/>
    <w:rsid w:val="00B92660"/>
    <w:rsid w:val="00B92B3E"/>
    <w:rsid w:val="00B92BA5"/>
    <w:rsid w:val="00B92D6C"/>
    <w:rsid w:val="00B94B79"/>
    <w:rsid w:val="00B974F3"/>
    <w:rsid w:val="00B97540"/>
    <w:rsid w:val="00B976BE"/>
    <w:rsid w:val="00B979EF"/>
    <w:rsid w:val="00BA006F"/>
    <w:rsid w:val="00BA0A0C"/>
    <w:rsid w:val="00BA25CF"/>
    <w:rsid w:val="00BA3C52"/>
    <w:rsid w:val="00BA3CA3"/>
    <w:rsid w:val="00BA42DB"/>
    <w:rsid w:val="00BA430F"/>
    <w:rsid w:val="00BA5261"/>
    <w:rsid w:val="00BA57A9"/>
    <w:rsid w:val="00BA7228"/>
    <w:rsid w:val="00BA7622"/>
    <w:rsid w:val="00BB0618"/>
    <w:rsid w:val="00BB0EC9"/>
    <w:rsid w:val="00BB19E9"/>
    <w:rsid w:val="00BB470F"/>
    <w:rsid w:val="00BB5D0F"/>
    <w:rsid w:val="00BB6CB6"/>
    <w:rsid w:val="00BB7BC4"/>
    <w:rsid w:val="00BB7E1E"/>
    <w:rsid w:val="00BC3E55"/>
    <w:rsid w:val="00BC4888"/>
    <w:rsid w:val="00BC5072"/>
    <w:rsid w:val="00BC5312"/>
    <w:rsid w:val="00BC5641"/>
    <w:rsid w:val="00BC5DCB"/>
    <w:rsid w:val="00BC600E"/>
    <w:rsid w:val="00BC6182"/>
    <w:rsid w:val="00BC67B6"/>
    <w:rsid w:val="00BC68A9"/>
    <w:rsid w:val="00BC6AAE"/>
    <w:rsid w:val="00BC6C08"/>
    <w:rsid w:val="00BC794A"/>
    <w:rsid w:val="00BC7E58"/>
    <w:rsid w:val="00BD08D5"/>
    <w:rsid w:val="00BD17F2"/>
    <w:rsid w:val="00BD2155"/>
    <w:rsid w:val="00BD258E"/>
    <w:rsid w:val="00BD3E49"/>
    <w:rsid w:val="00BD4F6A"/>
    <w:rsid w:val="00BD6296"/>
    <w:rsid w:val="00BD6893"/>
    <w:rsid w:val="00BE0ECB"/>
    <w:rsid w:val="00BE13C5"/>
    <w:rsid w:val="00BE1C99"/>
    <w:rsid w:val="00BE213B"/>
    <w:rsid w:val="00BE21DA"/>
    <w:rsid w:val="00BE3CA7"/>
    <w:rsid w:val="00BE424F"/>
    <w:rsid w:val="00BE5207"/>
    <w:rsid w:val="00BE5C1C"/>
    <w:rsid w:val="00BE6315"/>
    <w:rsid w:val="00BE7481"/>
    <w:rsid w:val="00BF0C7B"/>
    <w:rsid w:val="00BF0E56"/>
    <w:rsid w:val="00BF21AE"/>
    <w:rsid w:val="00BF293A"/>
    <w:rsid w:val="00BF306C"/>
    <w:rsid w:val="00BF31D7"/>
    <w:rsid w:val="00BF35F0"/>
    <w:rsid w:val="00BF3BDB"/>
    <w:rsid w:val="00BF63BB"/>
    <w:rsid w:val="00BF7BFD"/>
    <w:rsid w:val="00C00253"/>
    <w:rsid w:val="00C00536"/>
    <w:rsid w:val="00C00C88"/>
    <w:rsid w:val="00C018BF"/>
    <w:rsid w:val="00C0397B"/>
    <w:rsid w:val="00C05440"/>
    <w:rsid w:val="00C05C7D"/>
    <w:rsid w:val="00C05C9C"/>
    <w:rsid w:val="00C06645"/>
    <w:rsid w:val="00C06D99"/>
    <w:rsid w:val="00C076B1"/>
    <w:rsid w:val="00C078A5"/>
    <w:rsid w:val="00C078BF"/>
    <w:rsid w:val="00C10C7F"/>
    <w:rsid w:val="00C11694"/>
    <w:rsid w:val="00C11D90"/>
    <w:rsid w:val="00C11EDA"/>
    <w:rsid w:val="00C13380"/>
    <w:rsid w:val="00C13427"/>
    <w:rsid w:val="00C14095"/>
    <w:rsid w:val="00C15660"/>
    <w:rsid w:val="00C16AF8"/>
    <w:rsid w:val="00C16CDB"/>
    <w:rsid w:val="00C17199"/>
    <w:rsid w:val="00C179B1"/>
    <w:rsid w:val="00C20F83"/>
    <w:rsid w:val="00C21FE5"/>
    <w:rsid w:val="00C25EF6"/>
    <w:rsid w:val="00C269E1"/>
    <w:rsid w:val="00C26E7F"/>
    <w:rsid w:val="00C2767D"/>
    <w:rsid w:val="00C2794C"/>
    <w:rsid w:val="00C27BCA"/>
    <w:rsid w:val="00C27FF3"/>
    <w:rsid w:val="00C302F4"/>
    <w:rsid w:val="00C31424"/>
    <w:rsid w:val="00C32B82"/>
    <w:rsid w:val="00C3471B"/>
    <w:rsid w:val="00C35848"/>
    <w:rsid w:val="00C36951"/>
    <w:rsid w:val="00C37028"/>
    <w:rsid w:val="00C37444"/>
    <w:rsid w:val="00C37D37"/>
    <w:rsid w:val="00C37F2B"/>
    <w:rsid w:val="00C41479"/>
    <w:rsid w:val="00C415DB"/>
    <w:rsid w:val="00C41D71"/>
    <w:rsid w:val="00C42BB1"/>
    <w:rsid w:val="00C4770D"/>
    <w:rsid w:val="00C51C76"/>
    <w:rsid w:val="00C51CC6"/>
    <w:rsid w:val="00C522C3"/>
    <w:rsid w:val="00C52BE7"/>
    <w:rsid w:val="00C52F49"/>
    <w:rsid w:val="00C53D1F"/>
    <w:rsid w:val="00C55B61"/>
    <w:rsid w:val="00C55F21"/>
    <w:rsid w:val="00C564AA"/>
    <w:rsid w:val="00C5696C"/>
    <w:rsid w:val="00C56AD6"/>
    <w:rsid w:val="00C56F6D"/>
    <w:rsid w:val="00C5757C"/>
    <w:rsid w:val="00C6000F"/>
    <w:rsid w:val="00C600CC"/>
    <w:rsid w:val="00C604F7"/>
    <w:rsid w:val="00C61B67"/>
    <w:rsid w:val="00C61F99"/>
    <w:rsid w:val="00C63ECF"/>
    <w:rsid w:val="00C64874"/>
    <w:rsid w:val="00C66106"/>
    <w:rsid w:val="00C666EF"/>
    <w:rsid w:val="00C675B9"/>
    <w:rsid w:val="00C67A52"/>
    <w:rsid w:val="00C67EF7"/>
    <w:rsid w:val="00C70654"/>
    <w:rsid w:val="00C70D53"/>
    <w:rsid w:val="00C72EAB"/>
    <w:rsid w:val="00C744F3"/>
    <w:rsid w:val="00C74504"/>
    <w:rsid w:val="00C75A77"/>
    <w:rsid w:val="00C75C8B"/>
    <w:rsid w:val="00C77155"/>
    <w:rsid w:val="00C77357"/>
    <w:rsid w:val="00C776C8"/>
    <w:rsid w:val="00C805EB"/>
    <w:rsid w:val="00C808BC"/>
    <w:rsid w:val="00C80A40"/>
    <w:rsid w:val="00C81571"/>
    <w:rsid w:val="00C81C12"/>
    <w:rsid w:val="00C81E9C"/>
    <w:rsid w:val="00C82C57"/>
    <w:rsid w:val="00C83405"/>
    <w:rsid w:val="00C853D9"/>
    <w:rsid w:val="00C853F4"/>
    <w:rsid w:val="00C85E52"/>
    <w:rsid w:val="00C86793"/>
    <w:rsid w:val="00C868FF"/>
    <w:rsid w:val="00C905A3"/>
    <w:rsid w:val="00C90762"/>
    <w:rsid w:val="00C909EE"/>
    <w:rsid w:val="00C90B2E"/>
    <w:rsid w:val="00C91226"/>
    <w:rsid w:val="00C91783"/>
    <w:rsid w:val="00C92F74"/>
    <w:rsid w:val="00C943C3"/>
    <w:rsid w:val="00C94E46"/>
    <w:rsid w:val="00C94FC6"/>
    <w:rsid w:val="00CA00C0"/>
    <w:rsid w:val="00CA0695"/>
    <w:rsid w:val="00CA0930"/>
    <w:rsid w:val="00CA0E0B"/>
    <w:rsid w:val="00CA0F97"/>
    <w:rsid w:val="00CA11E5"/>
    <w:rsid w:val="00CA141A"/>
    <w:rsid w:val="00CA1E53"/>
    <w:rsid w:val="00CA1E58"/>
    <w:rsid w:val="00CA20CD"/>
    <w:rsid w:val="00CA2334"/>
    <w:rsid w:val="00CA29CC"/>
    <w:rsid w:val="00CA2F22"/>
    <w:rsid w:val="00CA3037"/>
    <w:rsid w:val="00CA3373"/>
    <w:rsid w:val="00CA4963"/>
    <w:rsid w:val="00CA4C02"/>
    <w:rsid w:val="00CA68A3"/>
    <w:rsid w:val="00CB065E"/>
    <w:rsid w:val="00CB1CB0"/>
    <w:rsid w:val="00CB27C4"/>
    <w:rsid w:val="00CB29A2"/>
    <w:rsid w:val="00CB2DB7"/>
    <w:rsid w:val="00CB3484"/>
    <w:rsid w:val="00CB3710"/>
    <w:rsid w:val="00CB527E"/>
    <w:rsid w:val="00CB5EA8"/>
    <w:rsid w:val="00CB6281"/>
    <w:rsid w:val="00CB693C"/>
    <w:rsid w:val="00CC0C74"/>
    <w:rsid w:val="00CC2864"/>
    <w:rsid w:val="00CC314D"/>
    <w:rsid w:val="00CC37AB"/>
    <w:rsid w:val="00CC3E98"/>
    <w:rsid w:val="00CC41B3"/>
    <w:rsid w:val="00CC41CC"/>
    <w:rsid w:val="00CC5D52"/>
    <w:rsid w:val="00CC6D44"/>
    <w:rsid w:val="00CC72F2"/>
    <w:rsid w:val="00CC781F"/>
    <w:rsid w:val="00CD0175"/>
    <w:rsid w:val="00CD2236"/>
    <w:rsid w:val="00CD2631"/>
    <w:rsid w:val="00CD2D4C"/>
    <w:rsid w:val="00CD3442"/>
    <w:rsid w:val="00CD360F"/>
    <w:rsid w:val="00CD37FE"/>
    <w:rsid w:val="00CD3A54"/>
    <w:rsid w:val="00CD3F86"/>
    <w:rsid w:val="00CD4598"/>
    <w:rsid w:val="00CD5076"/>
    <w:rsid w:val="00CD58B0"/>
    <w:rsid w:val="00CD6396"/>
    <w:rsid w:val="00CD6FA6"/>
    <w:rsid w:val="00CD759E"/>
    <w:rsid w:val="00CE081F"/>
    <w:rsid w:val="00CE19D4"/>
    <w:rsid w:val="00CE2215"/>
    <w:rsid w:val="00CE234D"/>
    <w:rsid w:val="00CE3099"/>
    <w:rsid w:val="00CE3967"/>
    <w:rsid w:val="00CE592A"/>
    <w:rsid w:val="00CE6A47"/>
    <w:rsid w:val="00CF1871"/>
    <w:rsid w:val="00CF3D84"/>
    <w:rsid w:val="00CF413F"/>
    <w:rsid w:val="00CF4D03"/>
    <w:rsid w:val="00CF689F"/>
    <w:rsid w:val="00D00EB5"/>
    <w:rsid w:val="00D0154C"/>
    <w:rsid w:val="00D01D6D"/>
    <w:rsid w:val="00D021BC"/>
    <w:rsid w:val="00D02252"/>
    <w:rsid w:val="00D028AD"/>
    <w:rsid w:val="00D028FF"/>
    <w:rsid w:val="00D02B8E"/>
    <w:rsid w:val="00D04273"/>
    <w:rsid w:val="00D044A3"/>
    <w:rsid w:val="00D05120"/>
    <w:rsid w:val="00D054E1"/>
    <w:rsid w:val="00D07CCD"/>
    <w:rsid w:val="00D07F58"/>
    <w:rsid w:val="00D10000"/>
    <w:rsid w:val="00D10D8C"/>
    <w:rsid w:val="00D11D23"/>
    <w:rsid w:val="00D12BEA"/>
    <w:rsid w:val="00D12C52"/>
    <w:rsid w:val="00D12E5A"/>
    <w:rsid w:val="00D13FA9"/>
    <w:rsid w:val="00D15C8E"/>
    <w:rsid w:val="00D16782"/>
    <w:rsid w:val="00D17560"/>
    <w:rsid w:val="00D17E1F"/>
    <w:rsid w:val="00D20D8C"/>
    <w:rsid w:val="00D2159E"/>
    <w:rsid w:val="00D237E2"/>
    <w:rsid w:val="00D239E0"/>
    <w:rsid w:val="00D25E9D"/>
    <w:rsid w:val="00D26DAE"/>
    <w:rsid w:val="00D27519"/>
    <w:rsid w:val="00D27AE5"/>
    <w:rsid w:val="00D31E41"/>
    <w:rsid w:val="00D331C2"/>
    <w:rsid w:val="00D3390B"/>
    <w:rsid w:val="00D34BC3"/>
    <w:rsid w:val="00D34D34"/>
    <w:rsid w:val="00D354E8"/>
    <w:rsid w:val="00D35D44"/>
    <w:rsid w:val="00D36223"/>
    <w:rsid w:val="00D37C28"/>
    <w:rsid w:val="00D37E85"/>
    <w:rsid w:val="00D40638"/>
    <w:rsid w:val="00D4095F"/>
    <w:rsid w:val="00D41D61"/>
    <w:rsid w:val="00D42D85"/>
    <w:rsid w:val="00D450A2"/>
    <w:rsid w:val="00D45F3F"/>
    <w:rsid w:val="00D460D6"/>
    <w:rsid w:val="00D475DC"/>
    <w:rsid w:val="00D53888"/>
    <w:rsid w:val="00D552E8"/>
    <w:rsid w:val="00D559A8"/>
    <w:rsid w:val="00D5660F"/>
    <w:rsid w:val="00D61629"/>
    <w:rsid w:val="00D63CC2"/>
    <w:rsid w:val="00D63E08"/>
    <w:rsid w:val="00D641D8"/>
    <w:rsid w:val="00D66014"/>
    <w:rsid w:val="00D66AE5"/>
    <w:rsid w:val="00D67A15"/>
    <w:rsid w:val="00D67C5D"/>
    <w:rsid w:val="00D721A0"/>
    <w:rsid w:val="00D7316B"/>
    <w:rsid w:val="00D73D9E"/>
    <w:rsid w:val="00D740BA"/>
    <w:rsid w:val="00D74E0E"/>
    <w:rsid w:val="00D76161"/>
    <w:rsid w:val="00D76D82"/>
    <w:rsid w:val="00D80812"/>
    <w:rsid w:val="00D81EF7"/>
    <w:rsid w:val="00D8242F"/>
    <w:rsid w:val="00D83DB1"/>
    <w:rsid w:val="00D83DD3"/>
    <w:rsid w:val="00D8478E"/>
    <w:rsid w:val="00D84FE7"/>
    <w:rsid w:val="00D859A8"/>
    <w:rsid w:val="00D85E41"/>
    <w:rsid w:val="00D861C0"/>
    <w:rsid w:val="00D8765D"/>
    <w:rsid w:val="00D9072E"/>
    <w:rsid w:val="00D908B0"/>
    <w:rsid w:val="00D91C8E"/>
    <w:rsid w:val="00D92010"/>
    <w:rsid w:val="00D9290D"/>
    <w:rsid w:val="00D93DEF"/>
    <w:rsid w:val="00D97D85"/>
    <w:rsid w:val="00DA060F"/>
    <w:rsid w:val="00DA08C1"/>
    <w:rsid w:val="00DA1C3C"/>
    <w:rsid w:val="00DA2623"/>
    <w:rsid w:val="00DA2AC9"/>
    <w:rsid w:val="00DA2D97"/>
    <w:rsid w:val="00DA363F"/>
    <w:rsid w:val="00DA36B9"/>
    <w:rsid w:val="00DA3B4B"/>
    <w:rsid w:val="00DA4D46"/>
    <w:rsid w:val="00DA5315"/>
    <w:rsid w:val="00DA54F9"/>
    <w:rsid w:val="00DA6F40"/>
    <w:rsid w:val="00DA77AB"/>
    <w:rsid w:val="00DA7DBA"/>
    <w:rsid w:val="00DB05DF"/>
    <w:rsid w:val="00DB129F"/>
    <w:rsid w:val="00DB2209"/>
    <w:rsid w:val="00DB376E"/>
    <w:rsid w:val="00DB3A78"/>
    <w:rsid w:val="00DB4878"/>
    <w:rsid w:val="00DB514D"/>
    <w:rsid w:val="00DB61EE"/>
    <w:rsid w:val="00DB673C"/>
    <w:rsid w:val="00DB70D8"/>
    <w:rsid w:val="00DB712C"/>
    <w:rsid w:val="00DB7CB8"/>
    <w:rsid w:val="00DC1D9A"/>
    <w:rsid w:val="00DC2A1F"/>
    <w:rsid w:val="00DC2A76"/>
    <w:rsid w:val="00DC378C"/>
    <w:rsid w:val="00DC3836"/>
    <w:rsid w:val="00DC4FB1"/>
    <w:rsid w:val="00DC58F3"/>
    <w:rsid w:val="00DC646A"/>
    <w:rsid w:val="00DC72D7"/>
    <w:rsid w:val="00DC76AC"/>
    <w:rsid w:val="00DC7B2C"/>
    <w:rsid w:val="00DC7B4E"/>
    <w:rsid w:val="00DD0530"/>
    <w:rsid w:val="00DD0F77"/>
    <w:rsid w:val="00DD1984"/>
    <w:rsid w:val="00DD2630"/>
    <w:rsid w:val="00DD39A1"/>
    <w:rsid w:val="00DD4F1E"/>
    <w:rsid w:val="00DD5B85"/>
    <w:rsid w:val="00DD6161"/>
    <w:rsid w:val="00DD6C0D"/>
    <w:rsid w:val="00DD7E29"/>
    <w:rsid w:val="00DD7E9A"/>
    <w:rsid w:val="00DE12B8"/>
    <w:rsid w:val="00DE16FC"/>
    <w:rsid w:val="00DE2D7A"/>
    <w:rsid w:val="00DE5131"/>
    <w:rsid w:val="00DE60E8"/>
    <w:rsid w:val="00DF1C90"/>
    <w:rsid w:val="00DF1F35"/>
    <w:rsid w:val="00DF2360"/>
    <w:rsid w:val="00DF2F79"/>
    <w:rsid w:val="00DF33AF"/>
    <w:rsid w:val="00DF417C"/>
    <w:rsid w:val="00DF42CB"/>
    <w:rsid w:val="00DF4BC6"/>
    <w:rsid w:val="00DF547A"/>
    <w:rsid w:val="00DF5ADC"/>
    <w:rsid w:val="00DF65BD"/>
    <w:rsid w:val="00DF689A"/>
    <w:rsid w:val="00DF694F"/>
    <w:rsid w:val="00DF7029"/>
    <w:rsid w:val="00DF7BA2"/>
    <w:rsid w:val="00E03A3E"/>
    <w:rsid w:val="00E05A1E"/>
    <w:rsid w:val="00E071CD"/>
    <w:rsid w:val="00E10091"/>
    <w:rsid w:val="00E10D1A"/>
    <w:rsid w:val="00E11157"/>
    <w:rsid w:val="00E12082"/>
    <w:rsid w:val="00E12147"/>
    <w:rsid w:val="00E1248B"/>
    <w:rsid w:val="00E134E1"/>
    <w:rsid w:val="00E14478"/>
    <w:rsid w:val="00E15C2F"/>
    <w:rsid w:val="00E171A0"/>
    <w:rsid w:val="00E17CA2"/>
    <w:rsid w:val="00E21848"/>
    <w:rsid w:val="00E230F7"/>
    <w:rsid w:val="00E23A00"/>
    <w:rsid w:val="00E2460F"/>
    <w:rsid w:val="00E2492F"/>
    <w:rsid w:val="00E2538E"/>
    <w:rsid w:val="00E25634"/>
    <w:rsid w:val="00E25A14"/>
    <w:rsid w:val="00E25A8C"/>
    <w:rsid w:val="00E260BC"/>
    <w:rsid w:val="00E26466"/>
    <w:rsid w:val="00E267DC"/>
    <w:rsid w:val="00E31533"/>
    <w:rsid w:val="00E328F6"/>
    <w:rsid w:val="00E329C3"/>
    <w:rsid w:val="00E334AE"/>
    <w:rsid w:val="00E34566"/>
    <w:rsid w:val="00E34F1A"/>
    <w:rsid w:val="00E37A6F"/>
    <w:rsid w:val="00E41EAC"/>
    <w:rsid w:val="00E43272"/>
    <w:rsid w:val="00E43BB2"/>
    <w:rsid w:val="00E44ABC"/>
    <w:rsid w:val="00E44E95"/>
    <w:rsid w:val="00E47049"/>
    <w:rsid w:val="00E47382"/>
    <w:rsid w:val="00E47C16"/>
    <w:rsid w:val="00E47F17"/>
    <w:rsid w:val="00E507AE"/>
    <w:rsid w:val="00E515C0"/>
    <w:rsid w:val="00E51848"/>
    <w:rsid w:val="00E51893"/>
    <w:rsid w:val="00E51B1B"/>
    <w:rsid w:val="00E5452F"/>
    <w:rsid w:val="00E5505F"/>
    <w:rsid w:val="00E565DA"/>
    <w:rsid w:val="00E57C83"/>
    <w:rsid w:val="00E62FE5"/>
    <w:rsid w:val="00E63136"/>
    <w:rsid w:val="00E648DD"/>
    <w:rsid w:val="00E66C4E"/>
    <w:rsid w:val="00E67149"/>
    <w:rsid w:val="00E700F7"/>
    <w:rsid w:val="00E7018B"/>
    <w:rsid w:val="00E723B0"/>
    <w:rsid w:val="00E72D8A"/>
    <w:rsid w:val="00E73497"/>
    <w:rsid w:val="00E735F1"/>
    <w:rsid w:val="00E739DA"/>
    <w:rsid w:val="00E73BA4"/>
    <w:rsid w:val="00E75C39"/>
    <w:rsid w:val="00E762F3"/>
    <w:rsid w:val="00E76ABE"/>
    <w:rsid w:val="00E76E18"/>
    <w:rsid w:val="00E770E7"/>
    <w:rsid w:val="00E77528"/>
    <w:rsid w:val="00E7788F"/>
    <w:rsid w:val="00E778D4"/>
    <w:rsid w:val="00E807FB"/>
    <w:rsid w:val="00E8170B"/>
    <w:rsid w:val="00E81F07"/>
    <w:rsid w:val="00E85C4A"/>
    <w:rsid w:val="00E866FB"/>
    <w:rsid w:val="00E920AC"/>
    <w:rsid w:val="00E9223B"/>
    <w:rsid w:val="00E93025"/>
    <w:rsid w:val="00E93AB9"/>
    <w:rsid w:val="00E95B08"/>
    <w:rsid w:val="00E9647F"/>
    <w:rsid w:val="00E96AF0"/>
    <w:rsid w:val="00EA03F6"/>
    <w:rsid w:val="00EA0BE3"/>
    <w:rsid w:val="00EA1DF3"/>
    <w:rsid w:val="00EA28DD"/>
    <w:rsid w:val="00EA3157"/>
    <w:rsid w:val="00EA3D9B"/>
    <w:rsid w:val="00EA599C"/>
    <w:rsid w:val="00EB0EAD"/>
    <w:rsid w:val="00EB0F79"/>
    <w:rsid w:val="00EB228E"/>
    <w:rsid w:val="00EB3388"/>
    <w:rsid w:val="00EB360F"/>
    <w:rsid w:val="00EB3C0B"/>
    <w:rsid w:val="00EB555F"/>
    <w:rsid w:val="00EB5C2F"/>
    <w:rsid w:val="00EB5F96"/>
    <w:rsid w:val="00EB6391"/>
    <w:rsid w:val="00EB6433"/>
    <w:rsid w:val="00EB7D09"/>
    <w:rsid w:val="00EC08F9"/>
    <w:rsid w:val="00EC0DBF"/>
    <w:rsid w:val="00EC14EF"/>
    <w:rsid w:val="00EC3541"/>
    <w:rsid w:val="00EC3806"/>
    <w:rsid w:val="00EC3F37"/>
    <w:rsid w:val="00EC53D0"/>
    <w:rsid w:val="00EC6727"/>
    <w:rsid w:val="00EC6C0D"/>
    <w:rsid w:val="00EC6CE4"/>
    <w:rsid w:val="00ED0FDD"/>
    <w:rsid w:val="00ED1136"/>
    <w:rsid w:val="00ED1442"/>
    <w:rsid w:val="00ED2F3F"/>
    <w:rsid w:val="00ED3070"/>
    <w:rsid w:val="00ED4500"/>
    <w:rsid w:val="00ED54EC"/>
    <w:rsid w:val="00ED6F92"/>
    <w:rsid w:val="00ED79D5"/>
    <w:rsid w:val="00ED7D9D"/>
    <w:rsid w:val="00EE0617"/>
    <w:rsid w:val="00EE0EFF"/>
    <w:rsid w:val="00EE153F"/>
    <w:rsid w:val="00EE186C"/>
    <w:rsid w:val="00EE2D11"/>
    <w:rsid w:val="00EE3543"/>
    <w:rsid w:val="00EE4E56"/>
    <w:rsid w:val="00EE5695"/>
    <w:rsid w:val="00EE5E0D"/>
    <w:rsid w:val="00EE6ACC"/>
    <w:rsid w:val="00EF2BD7"/>
    <w:rsid w:val="00EF4A05"/>
    <w:rsid w:val="00EF4E42"/>
    <w:rsid w:val="00EF64EC"/>
    <w:rsid w:val="00EF7530"/>
    <w:rsid w:val="00F0027C"/>
    <w:rsid w:val="00F00395"/>
    <w:rsid w:val="00F003FE"/>
    <w:rsid w:val="00F004D4"/>
    <w:rsid w:val="00F00A0F"/>
    <w:rsid w:val="00F00A65"/>
    <w:rsid w:val="00F01A56"/>
    <w:rsid w:val="00F01D2C"/>
    <w:rsid w:val="00F02E1F"/>
    <w:rsid w:val="00F0456F"/>
    <w:rsid w:val="00F04A69"/>
    <w:rsid w:val="00F05B1E"/>
    <w:rsid w:val="00F06FE1"/>
    <w:rsid w:val="00F07744"/>
    <w:rsid w:val="00F10267"/>
    <w:rsid w:val="00F123BE"/>
    <w:rsid w:val="00F128F9"/>
    <w:rsid w:val="00F1376C"/>
    <w:rsid w:val="00F150D0"/>
    <w:rsid w:val="00F176CF"/>
    <w:rsid w:val="00F17CCD"/>
    <w:rsid w:val="00F217E1"/>
    <w:rsid w:val="00F219E5"/>
    <w:rsid w:val="00F22850"/>
    <w:rsid w:val="00F22BF1"/>
    <w:rsid w:val="00F22D54"/>
    <w:rsid w:val="00F22E78"/>
    <w:rsid w:val="00F22FAD"/>
    <w:rsid w:val="00F2371D"/>
    <w:rsid w:val="00F2453E"/>
    <w:rsid w:val="00F24963"/>
    <w:rsid w:val="00F25490"/>
    <w:rsid w:val="00F2622F"/>
    <w:rsid w:val="00F277BC"/>
    <w:rsid w:val="00F30D26"/>
    <w:rsid w:val="00F31E74"/>
    <w:rsid w:val="00F33138"/>
    <w:rsid w:val="00F33C2C"/>
    <w:rsid w:val="00F341F6"/>
    <w:rsid w:val="00F34267"/>
    <w:rsid w:val="00F3469C"/>
    <w:rsid w:val="00F352C1"/>
    <w:rsid w:val="00F3564E"/>
    <w:rsid w:val="00F3571A"/>
    <w:rsid w:val="00F3613A"/>
    <w:rsid w:val="00F36152"/>
    <w:rsid w:val="00F36892"/>
    <w:rsid w:val="00F36B91"/>
    <w:rsid w:val="00F36C7B"/>
    <w:rsid w:val="00F371F1"/>
    <w:rsid w:val="00F409EE"/>
    <w:rsid w:val="00F40EF6"/>
    <w:rsid w:val="00F41C25"/>
    <w:rsid w:val="00F42211"/>
    <w:rsid w:val="00F426F6"/>
    <w:rsid w:val="00F431AF"/>
    <w:rsid w:val="00F438DF"/>
    <w:rsid w:val="00F44B92"/>
    <w:rsid w:val="00F45356"/>
    <w:rsid w:val="00F4624E"/>
    <w:rsid w:val="00F4784B"/>
    <w:rsid w:val="00F478A1"/>
    <w:rsid w:val="00F506DD"/>
    <w:rsid w:val="00F51768"/>
    <w:rsid w:val="00F517F4"/>
    <w:rsid w:val="00F53648"/>
    <w:rsid w:val="00F5410B"/>
    <w:rsid w:val="00F54485"/>
    <w:rsid w:val="00F573AE"/>
    <w:rsid w:val="00F60C3E"/>
    <w:rsid w:val="00F61447"/>
    <w:rsid w:val="00F62A43"/>
    <w:rsid w:val="00F62CC5"/>
    <w:rsid w:val="00F62F91"/>
    <w:rsid w:val="00F639C8"/>
    <w:rsid w:val="00F63DDD"/>
    <w:rsid w:val="00F65F49"/>
    <w:rsid w:val="00F66879"/>
    <w:rsid w:val="00F66CDE"/>
    <w:rsid w:val="00F66DD9"/>
    <w:rsid w:val="00F70F1C"/>
    <w:rsid w:val="00F73CC7"/>
    <w:rsid w:val="00F73EFA"/>
    <w:rsid w:val="00F742E7"/>
    <w:rsid w:val="00F756A5"/>
    <w:rsid w:val="00F7614F"/>
    <w:rsid w:val="00F76909"/>
    <w:rsid w:val="00F76D01"/>
    <w:rsid w:val="00F77C22"/>
    <w:rsid w:val="00F77D23"/>
    <w:rsid w:val="00F81129"/>
    <w:rsid w:val="00F8161E"/>
    <w:rsid w:val="00F81AE8"/>
    <w:rsid w:val="00F81C68"/>
    <w:rsid w:val="00F8206F"/>
    <w:rsid w:val="00F8282E"/>
    <w:rsid w:val="00F828EE"/>
    <w:rsid w:val="00F82CA2"/>
    <w:rsid w:val="00F838F3"/>
    <w:rsid w:val="00F83A2F"/>
    <w:rsid w:val="00F9034F"/>
    <w:rsid w:val="00F90C96"/>
    <w:rsid w:val="00F90DD2"/>
    <w:rsid w:val="00F92EF9"/>
    <w:rsid w:val="00F93F03"/>
    <w:rsid w:val="00F9409E"/>
    <w:rsid w:val="00F94FB6"/>
    <w:rsid w:val="00F960F0"/>
    <w:rsid w:val="00F96AEA"/>
    <w:rsid w:val="00FA2B94"/>
    <w:rsid w:val="00FA3235"/>
    <w:rsid w:val="00FA3AD4"/>
    <w:rsid w:val="00FA62C9"/>
    <w:rsid w:val="00FA7E5F"/>
    <w:rsid w:val="00FB07C5"/>
    <w:rsid w:val="00FB20A6"/>
    <w:rsid w:val="00FB2679"/>
    <w:rsid w:val="00FB2833"/>
    <w:rsid w:val="00FB2CEB"/>
    <w:rsid w:val="00FB37C0"/>
    <w:rsid w:val="00FB3816"/>
    <w:rsid w:val="00FB3877"/>
    <w:rsid w:val="00FB3901"/>
    <w:rsid w:val="00FB5BC0"/>
    <w:rsid w:val="00FB6523"/>
    <w:rsid w:val="00FB70C6"/>
    <w:rsid w:val="00FC25FC"/>
    <w:rsid w:val="00FC2D7A"/>
    <w:rsid w:val="00FC4E18"/>
    <w:rsid w:val="00FC559B"/>
    <w:rsid w:val="00FC614D"/>
    <w:rsid w:val="00FC69B9"/>
    <w:rsid w:val="00FD01A6"/>
    <w:rsid w:val="00FD0E10"/>
    <w:rsid w:val="00FD2842"/>
    <w:rsid w:val="00FD329B"/>
    <w:rsid w:val="00FD4781"/>
    <w:rsid w:val="00FD638B"/>
    <w:rsid w:val="00FD6820"/>
    <w:rsid w:val="00FD6A1E"/>
    <w:rsid w:val="00FE0386"/>
    <w:rsid w:val="00FE1BBC"/>
    <w:rsid w:val="00FE2EBA"/>
    <w:rsid w:val="00FE2FAD"/>
    <w:rsid w:val="00FE32F5"/>
    <w:rsid w:val="00FE385D"/>
    <w:rsid w:val="00FE3C14"/>
    <w:rsid w:val="00FE3FD5"/>
    <w:rsid w:val="00FE3FE8"/>
    <w:rsid w:val="00FE5587"/>
    <w:rsid w:val="00FE6357"/>
    <w:rsid w:val="00FE6BF9"/>
    <w:rsid w:val="00FE7692"/>
    <w:rsid w:val="00FE77ED"/>
    <w:rsid w:val="00FE7B58"/>
    <w:rsid w:val="00FE7FE7"/>
    <w:rsid w:val="00FF0E01"/>
    <w:rsid w:val="00FF29FB"/>
    <w:rsid w:val="00FF607B"/>
    <w:rsid w:val="00FF708D"/>
    <w:rsid w:val="00FF72BF"/>
    <w:rsid w:val="00FF7D0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79ED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en-US" w:bidi="ar-SA"/>
      </w:rPr>
    </w:rPrDefault>
    <w:pPrDefault>
      <w:pPr>
        <w:spacing w:before="100" w:after="200" w:line="276" w:lineRule="auto"/>
      </w:pPr>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2618"/>
  </w:style>
  <w:style w:type="paragraph" w:styleId="Heading1">
    <w:name w:val="heading 1"/>
    <w:basedOn w:val="Normal"/>
    <w:next w:val="Normal"/>
    <w:link w:val="Heading1Char"/>
    <w:uiPriority w:val="9"/>
    <w:qFormat/>
    <w:rsid w:val="00032618"/>
    <w:pPr>
      <w:numPr>
        <w:numId w:val="2"/>
      </w:numPr>
      <w:pBdr>
        <w:top w:val="single" w:sz="24" w:space="0" w:color="4472C4" w:themeColor="accent1"/>
        <w:left w:val="single" w:sz="24" w:space="0" w:color="4472C4" w:themeColor="accent1"/>
        <w:bottom w:val="single" w:sz="24" w:space="0" w:color="4472C4" w:themeColor="accent1"/>
        <w:right w:val="single" w:sz="24" w:space="0" w:color="4472C4" w:themeColor="accent1"/>
      </w:pBdr>
      <w:shd w:val="clear" w:color="auto" w:fill="4472C4" w:themeFill="accent1"/>
      <w:spacing w:after="0"/>
      <w:outlineLvl w:val="0"/>
    </w:pPr>
    <w:rPr>
      <w:caps/>
      <w:color w:val="FFFFFF" w:themeColor="background1"/>
      <w:spacing w:val="15"/>
      <w:sz w:val="22"/>
      <w:szCs w:val="22"/>
    </w:rPr>
  </w:style>
  <w:style w:type="paragraph" w:styleId="Heading2">
    <w:name w:val="heading 2"/>
    <w:basedOn w:val="Normal"/>
    <w:next w:val="Normal"/>
    <w:link w:val="Heading2Char"/>
    <w:uiPriority w:val="9"/>
    <w:unhideWhenUsed/>
    <w:qFormat/>
    <w:rsid w:val="00032618"/>
    <w:pPr>
      <w:numPr>
        <w:ilvl w:val="1"/>
        <w:numId w:val="2"/>
      </w:numPr>
      <w:pBdr>
        <w:top w:val="single" w:sz="24" w:space="0" w:color="D9E2F3" w:themeColor="accent1" w:themeTint="33"/>
        <w:left w:val="single" w:sz="24" w:space="0" w:color="D9E2F3" w:themeColor="accent1" w:themeTint="33"/>
        <w:bottom w:val="single" w:sz="24" w:space="0" w:color="D9E2F3" w:themeColor="accent1" w:themeTint="33"/>
        <w:right w:val="single" w:sz="24" w:space="0" w:color="D9E2F3" w:themeColor="accent1" w:themeTint="33"/>
      </w:pBdr>
      <w:shd w:val="clear" w:color="auto" w:fill="D9E2F3" w:themeFill="accent1" w:themeFillTint="33"/>
      <w:spacing w:after="0"/>
      <w:outlineLvl w:val="1"/>
    </w:pPr>
    <w:rPr>
      <w:caps/>
      <w:spacing w:val="15"/>
    </w:rPr>
  </w:style>
  <w:style w:type="paragraph" w:styleId="Heading3">
    <w:name w:val="heading 3"/>
    <w:basedOn w:val="Normal"/>
    <w:next w:val="Normal"/>
    <w:link w:val="Heading3Char"/>
    <w:unhideWhenUsed/>
    <w:qFormat/>
    <w:rsid w:val="007A726E"/>
    <w:pPr>
      <w:spacing w:before="0" w:after="0" w:line="240" w:lineRule="auto"/>
      <w:outlineLvl w:val="2"/>
    </w:pPr>
    <w:rPr>
      <w:rFonts w:asciiTheme="majorHAnsi" w:eastAsia="Times New Roman" w:hAnsiTheme="majorHAnsi" w:cstheme="majorHAnsi"/>
      <w:b/>
      <w:bCs/>
      <w:color w:val="FFFFFF"/>
      <w:lang w:val="en-GB" w:eastAsia="en-GB"/>
    </w:rPr>
  </w:style>
  <w:style w:type="paragraph" w:styleId="Heading4">
    <w:name w:val="heading 4"/>
    <w:basedOn w:val="Normal"/>
    <w:next w:val="Normal"/>
    <w:link w:val="Heading4Char"/>
    <w:unhideWhenUsed/>
    <w:qFormat/>
    <w:rsid w:val="00032618"/>
    <w:pPr>
      <w:numPr>
        <w:ilvl w:val="3"/>
        <w:numId w:val="2"/>
      </w:numPr>
      <w:pBdr>
        <w:top w:val="dotted" w:sz="6" w:space="2" w:color="4472C4" w:themeColor="accent1"/>
      </w:pBdr>
      <w:spacing w:before="200" w:after="0"/>
      <w:outlineLvl w:val="3"/>
    </w:pPr>
    <w:rPr>
      <w:caps/>
      <w:color w:val="2F5496" w:themeColor="accent1" w:themeShade="BF"/>
      <w:spacing w:val="10"/>
    </w:rPr>
  </w:style>
  <w:style w:type="paragraph" w:styleId="Heading5">
    <w:name w:val="heading 5"/>
    <w:basedOn w:val="Normal"/>
    <w:next w:val="Normal"/>
    <w:link w:val="Heading5Char"/>
    <w:unhideWhenUsed/>
    <w:qFormat/>
    <w:rsid w:val="00032618"/>
    <w:pPr>
      <w:numPr>
        <w:ilvl w:val="4"/>
        <w:numId w:val="2"/>
      </w:numPr>
      <w:pBdr>
        <w:bottom w:val="single" w:sz="6" w:space="1" w:color="4472C4" w:themeColor="accent1"/>
      </w:pBdr>
      <w:spacing w:before="200" w:after="0"/>
      <w:outlineLvl w:val="4"/>
    </w:pPr>
    <w:rPr>
      <w:caps/>
      <w:color w:val="2F5496" w:themeColor="accent1" w:themeShade="BF"/>
      <w:spacing w:val="10"/>
    </w:rPr>
  </w:style>
  <w:style w:type="paragraph" w:styleId="Heading6">
    <w:name w:val="heading 6"/>
    <w:basedOn w:val="Normal"/>
    <w:next w:val="Normal"/>
    <w:link w:val="Heading6Char"/>
    <w:unhideWhenUsed/>
    <w:qFormat/>
    <w:rsid w:val="00032618"/>
    <w:pPr>
      <w:numPr>
        <w:ilvl w:val="5"/>
        <w:numId w:val="2"/>
      </w:numPr>
      <w:pBdr>
        <w:bottom w:val="dotted" w:sz="6" w:space="1" w:color="4472C4" w:themeColor="accent1"/>
      </w:pBdr>
      <w:spacing w:before="200" w:after="0"/>
      <w:outlineLvl w:val="5"/>
    </w:pPr>
    <w:rPr>
      <w:caps/>
      <w:color w:val="2F5496" w:themeColor="accent1" w:themeShade="BF"/>
      <w:spacing w:val="10"/>
    </w:rPr>
  </w:style>
  <w:style w:type="paragraph" w:styleId="Heading7">
    <w:name w:val="heading 7"/>
    <w:basedOn w:val="Normal"/>
    <w:next w:val="Normal"/>
    <w:link w:val="Heading7Char"/>
    <w:unhideWhenUsed/>
    <w:qFormat/>
    <w:rsid w:val="00032618"/>
    <w:pPr>
      <w:numPr>
        <w:ilvl w:val="6"/>
        <w:numId w:val="2"/>
      </w:numPr>
      <w:spacing w:before="200" w:after="0"/>
      <w:outlineLvl w:val="6"/>
    </w:pPr>
    <w:rPr>
      <w:caps/>
      <w:color w:val="2F5496" w:themeColor="accent1" w:themeShade="BF"/>
      <w:spacing w:val="10"/>
    </w:rPr>
  </w:style>
  <w:style w:type="paragraph" w:styleId="Heading8">
    <w:name w:val="heading 8"/>
    <w:basedOn w:val="Normal"/>
    <w:next w:val="Normal"/>
    <w:link w:val="Heading8Char"/>
    <w:uiPriority w:val="9"/>
    <w:semiHidden/>
    <w:unhideWhenUsed/>
    <w:qFormat/>
    <w:rsid w:val="00032618"/>
    <w:pPr>
      <w:numPr>
        <w:ilvl w:val="7"/>
        <w:numId w:val="2"/>
      </w:numPr>
      <w:spacing w:before="200" w:after="0"/>
      <w:outlineLvl w:val="7"/>
    </w:pPr>
    <w:rPr>
      <w:caps/>
      <w:spacing w:val="10"/>
      <w:sz w:val="18"/>
      <w:szCs w:val="18"/>
    </w:rPr>
  </w:style>
  <w:style w:type="paragraph" w:styleId="Heading9">
    <w:name w:val="heading 9"/>
    <w:basedOn w:val="Normal"/>
    <w:next w:val="Normal"/>
    <w:link w:val="Heading9Char"/>
    <w:semiHidden/>
    <w:unhideWhenUsed/>
    <w:qFormat/>
    <w:rsid w:val="00032618"/>
    <w:pPr>
      <w:numPr>
        <w:ilvl w:val="8"/>
        <w:numId w:val="2"/>
      </w:numPr>
      <w:spacing w:before="200" w:after="0"/>
      <w:outlineLvl w:val="8"/>
    </w:pPr>
    <w:rPr>
      <w:i/>
      <w:iCs/>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32618"/>
    <w:rPr>
      <w:caps/>
      <w:color w:val="FFFFFF" w:themeColor="background1"/>
      <w:spacing w:val="15"/>
      <w:sz w:val="22"/>
      <w:szCs w:val="22"/>
      <w:shd w:val="clear" w:color="auto" w:fill="4472C4" w:themeFill="accent1"/>
    </w:rPr>
  </w:style>
  <w:style w:type="character" w:customStyle="1" w:styleId="Heading2Char">
    <w:name w:val="Heading 2 Char"/>
    <w:basedOn w:val="DefaultParagraphFont"/>
    <w:link w:val="Heading2"/>
    <w:uiPriority w:val="9"/>
    <w:rsid w:val="00032618"/>
    <w:rPr>
      <w:caps/>
      <w:spacing w:val="15"/>
      <w:shd w:val="clear" w:color="auto" w:fill="D9E2F3" w:themeFill="accent1" w:themeFillTint="33"/>
    </w:rPr>
  </w:style>
  <w:style w:type="character" w:customStyle="1" w:styleId="Heading3Char">
    <w:name w:val="Heading 3 Char"/>
    <w:basedOn w:val="DefaultParagraphFont"/>
    <w:link w:val="Heading3"/>
    <w:rsid w:val="007A726E"/>
    <w:rPr>
      <w:rFonts w:asciiTheme="majorHAnsi" w:eastAsia="Times New Roman" w:hAnsiTheme="majorHAnsi" w:cstheme="majorHAnsi"/>
      <w:b/>
      <w:bCs/>
      <w:color w:val="FFFFFF"/>
      <w:lang w:val="en-GB" w:eastAsia="en-GB"/>
    </w:rPr>
  </w:style>
  <w:style w:type="character" w:customStyle="1" w:styleId="Heading4Char">
    <w:name w:val="Heading 4 Char"/>
    <w:basedOn w:val="DefaultParagraphFont"/>
    <w:link w:val="Heading4"/>
    <w:rsid w:val="00032618"/>
    <w:rPr>
      <w:caps/>
      <w:color w:val="2F5496" w:themeColor="accent1" w:themeShade="BF"/>
      <w:spacing w:val="10"/>
    </w:rPr>
  </w:style>
  <w:style w:type="character" w:customStyle="1" w:styleId="Heading5Char">
    <w:name w:val="Heading 5 Char"/>
    <w:basedOn w:val="DefaultParagraphFont"/>
    <w:link w:val="Heading5"/>
    <w:rsid w:val="00032618"/>
    <w:rPr>
      <w:caps/>
      <w:color w:val="2F5496" w:themeColor="accent1" w:themeShade="BF"/>
      <w:spacing w:val="10"/>
    </w:rPr>
  </w:style>
  <w:style w:type="character" w:customStyle="1" w:styleId="Heading6Char">
    <w:name w:val="Heading 6 Char"/>
    <w:basedOn w:val="DefaultParagraphFont"/>
    <w:link w:val="Heading6"/>
    <w:rsid w:val="00032618"/>
    <w:rPr>
      <w:caps/>
      <w:color w:val="2F5496" w:themeColor="accent1" w:themeShade="BF"/>
      <w:spacing w:val="10"/>
    </w:rPr>
  </w:style>
  <w:style w:type="character" w:customStyle="1" w:styleId="Heading7Char">
    <w:name w:val="Heading 7 Char"/>
    <w:basedOn w:val="DefaultParagraphFont"/>
    <w:link w:val="Heading7"/>
    <w:rsid w:val="00032618"/>
    <w:rPr>
      <w:caps/>
      <w:color w:val="2F5496" w:themeColor="accent1" w:themeShade="BF"/>
      <w:spacing w:val="10"/>
    </w:rPr>
  </w:style>
  <w:style w:type="character" w:customStyle="1" w:styleId="Heading8Char">
    <w:name w:val="Heading 8 Char"/>
    <w:basedOn w:val="DefaultParagraphFont"/>
    <w:link w:val="Heading8"/>
    <w:uiPriority w:val="9"/>
    <w:semiHidden/>
    <w:rsid w:val="00032618"/>
    <w:rPr>
      <w:caps/>
      <w:spacing w:val="10"/>
      <w:sz w:val="18"/>
      <w:szCs w:val="18"/>
    </w:rPr>
  </w:style>
  <w:style w:type="character" w:customStyle="1" w:styleId="Heading9Char">
    <w:name w:val="Heading 9 Char"/>
    <w:basedOn w:val="DefaultParagraphFont"/>
    <w:link w:val="Heading9"/>
    <w:semiHidden/>
    <w:rsid w:val="00032618"/>
    <w:rPr>
      <w:i/>
      <w:iCs/>
      <w:caps/>
      <w:spacing w:val="10"/>
      <w:sz w:val="18"/>
      <w:szCs w:val="18"/>
    </w:rPr>
  </w:style>
  <w:style w:type="paragraph" w:styleId="Title">
    <w:name w:val="Title"/>
    <w:basedOn w:val="Normal"/>
    <w:next w:val="Normal"/>
    <w:link w:val="TitleChar"/>
    <w:uiPriority w:val="10"/>
    <w:qFormat/>
    <w:rsid w:val="00032618"/>
    <w:pPr>
      <w:spacing w:before="0" w:after="0"/>
    </w:pPr>
    <w:rPr>
      <w:rFonts w:asciiTheme="majorHAnsi" w:eastAsiaTheme="majorEastAsia" w:hAnsiTheme="majorHAnsi" w:cstheme="majorBidi"/>
      <w:caps/>
      <w:color w:val="4472C4" w:themeColor="accent1"/>
      <w:spacing w:val="10"/>
      <w:sz w:val="52"/>
      <w:szCs w:val="52"/>
    </w:rPr>
  </w:style>
  <w:style w:type="character" w:customStyle="1" w:styleId="TitleChar">
    <w:name w:val="Title Char"/>
    <w:basedOn w:val="DefaultParagraphFont"/>
    <w:link w:val="Title"/>
    <w:uiPriority w:val="10"/>
    <w:rsid w:val="00032618"/>
    <w:rPr>
      <w:rFonts w:asciiTheme="majorHAnsi" w:eastAsiaTheme="majorEastAsia" w:hAnsiTheme="majorHAnsi" w:cstheme="majorBidi"/>
      <w:caps/>
      <w:color w:val="4472C4" w:themeColor="accent1"/>
      <w:spacing w:val="10"/>
      <w:sz w:val="52"/>
      <w:szCs w:val="52"/>
    </w:rPr>
  </w:style>
  <w:style w:type="paragraph" w:styleId="BodyText">
    <w:name w:val="Body Text"/>
    <w:basedOn w:val="Normal"/>
    <w:link w:val="BodyTextChar"/>
    <w:rsid w:val="00004A13"/>
    <w:pPr>
      <w:widowControl w:val="0"/>
    </w:pPr>
    <w:rPr>
      <w:rFonts w:ascii="Arial" w:hAnsi="Arial"/>
      <w:snapToGrid w:val="0"/>
    </w:rPr>
  </w:style>
  <w:style w:type="character" w:customStyle="1" w:styleId="BodyTextChar">
    <w:name w:val="Body Text Char"/>
    <w:link w:val="BodyText"/>
    <w:rsid w:val="00A54F7C"/>
    <w:rPr>
      <w:rFonts w:ascii="Arial" w:hAnsi="Arial"/>
      <w:snapToGrid w:val="0"/>
    </w:rPr>
  </w:style>
  <w:style w:type="paragraph" w:styleId="TOC1">
    <w:name w:val="toc 1"/>
    <w:basedOn w:val="Normal"/>
    <w:next w:val="Normal"/>
    <w:autoRedefine/>
    <w:uiPriority w:val="39"/>
    <w:rsid w:val="0099754E"/>
    <w:pPr>
      <w:tabs>
        <w:tab w:val="right" w:leader="dot" w:pos="9017"/>
      </w:tabs>
      <w:spacing w:before="240" w:after="120"/>
    </w:pPr>
    <w:rPr>
      <w:rFonts w:asciiTheme="majorHAnsi" w:hAnsiTheme="majorHAnsi"/>
      <w:bCs/>
      <w:noProof/>
      <w:lang w:val="en-GB"/>
    </w:rPr>
  </w:style>
  <w:style w:type="paragraph" w:styleId="TOC2">
    <w:name w:val="toc 2"/>
    <w:basedOn w:val="Normal"/>
    <w:next w:val="Normal"/>
    <w:autoRedefine/>
    <w:uiPriority w:val="39"/>
    <w:rsid w:val="00C56AD6"/>
    <w:pPr>
      <w:spacing w:before="0" w:after="0" w:line="240" w:lineRule="auto"/>
      <w:ind w:left="221"/>
    </w:pPr>
    <w:rPr>
      <w:rFonts w:asciiTheme="majorHAnsi" w:hAnsiTheme="majorHAnsi"/>
      <w:iCs/>
    </w:rPr>
  </w:style>
  <w:style w:type="paragraph" w:styleId="TOC3">
    <w:name w:val="toc 3"/>
    <w:basedOn w:val="Normal"/>
    <w:next w:val="Normal"/>
    <w:autoRedefine/>
    <w:uiPriority w:val="39"/>
    <w:rsid w:val="00D641D8"/>
    <w:pPr>
      <w:spacing w:before="0" w:after="0" w:line="240" w:lineRule="auto"/>
      <w:ind w:left="720"/>
    </w:pPr>
    <w:rPr>
      <w:rFonts w:asciiTheme="majorHAnsi" w:hAnsiTheme="majorHAnsi"/>
    </w:rPr>
  </w:style>
  <w:style w:type="paragraph" w:styleId="TOC4">
    <w:name w:val="toc 4"/>
    <w:basedOn w:val="Normal"/>
    <w:next w:val="Normal"/>
    <w:autoRedefine/>
    <w:uiPriority w:val="39"/>
    <w:rsid w:val="00004A13"/>
    <w:pPr>
      <w:ind w:left="660"/>
    </w:pPr>
  </w:style>
  <w:style w:type="paragraph" w:styleId="TOC5">
    <w:name w:val="toc 5"/>
    <w:basedOn w:val="Normal"/>
    <w:next w:val="Normal"/>
    <w:autoRedefine/>
    <w:uiPriority w:val="39"/>
    <w:rsid w:val="00004A13"/>
    <w:pPr>
      <w:ind w:left="880"/>
    </w:pPr>
  </w:style>
  <w:style w:type="paragraph" w:styleId="TOC6">
    <w:name w:val="toc 6"/>
    <w:basedOn w:val="Normal"/>
    <w:next w:val="Normal"/>
    <w:autoRedefine/>
    <w:uiPriority w:val="39"/>
    <w:rsid w:val="00004A13"/>
    <w:pPr>
      <w:ind w:left="1100"/>
    </w:pPr>
  </w:style>
  <w:style w:type="paragraph" w:styleId="TOC7">
    <w:name w:val="toc 7"/>
    <w:basedOn w:val="Normal"/>
    <w:next w:val="Normal"/>
    <w:autoRedefine/>
    <w:uiPriority w:val="39"/>
    <w:rsid w:val="00004A13"/>
    <w:pPr>
      <w:ind w:left="1320"/>
    </w:pPr>
  </w:style>
  <w:style w:type="paragraph" w:styleId="TOC8">
    <w:name w:val="toc 8"/>
    <w:basedOn w:val="Normal"/>
    <w:next w:val="Normal"/>
    <w:autoRedefine/>
    <w:uiPriority w:val="39"/>
    <w:rsid w:val="00004A13"/>
    <w:pPr>
      <w:ind w:left="1540"/>
    </w:pPr>
  </w:style>
  <w:style w:type="paragraph" w:styleId="TOC9">
    <w:name w:val="toc 9"/>
    <w:basedOn w:val="Normal"/>
    <w:next w:val="Normal"/>
    <w:autoRedefine/>
    <w:uiPriority w:val="39"/>
    <w:rsid w:val="00004A13"/>
    <w:pPr>
      <w:ind w:left="1760"/>
    </w:pPr>
  </w:style>
  <w:style w:type="character" w:styleId="Hyperlink">
    <w:name w:val="Hyperlink"/>
    <w:uiPriority w:val="99"/>
    <w:rsid w:val="00004A13"/>
    <w:rPr>
      <w:color w:val="0000FF"/>
      <w:u w:val="single"/>
    </w:rPr>
  </w:style>
  <w:style w:type="paragraph" w:styleId="Caption">
    <w:name w:val="caption"/>
    <w:basedOn w:val="Normal"/>
    <w:next w:val="Normal"/>
    <w:uiPriority w:val="35"/>
    <w:unhideWhenUsed/>
    <w:qFormat/>
    <w:rsid w:val="00032618"/>
    <w:rPr>
      <w:b/>
      <w:bCs/>
      <w:color w:val="2F5496" w:themeColor="accent1" w:themeShade="BF"/>
      <w:sz w:val="16"/>
      <w:szCs w:val="16"/>
    </w:rPr>
  </w:style>
  <w:style w:type="paragraph" w:styleId="TableofFigures">
    <w:name w:val="table of figures"/>
    <w:basedOn w:val="Normal"/>
    <w:next w:val="Normal"/>
    <w:semiHidden/>
    <w:rsid w:val="00004A13"/>
    <w:pPr>
      <w:ind w:left="440" w:hanging="440"/>
    </w:pPr>
  </w:style>
  <w:style w:type="paragraph" w:styleId="Footer">
    <w:name w:val="footer"/>
    <w:basedOn w:val="Normal"/>
    <w:link w:val="FooterChar"/>
    <w:uiPriority w:val="99"/>
    <w:rsid w:val="00004A13"/>
    <w:pPr>
      <w:tabs>
        <w:tab w:val="center" w:pos="4320"/>
        <w:tab w:val="right" w:pos="8640"/>
      </w:tabs>
    </w:pPr>
  </w:style>
  <w:style w:type="character" w:customStyle="1" w:styleId="FooterChar">
    <w:name w:val="Footer Char"/>
    <w:link w:val="Footer"/>
    <w:uiPriority w:val="99"/>
    <w:rsid w:val="00F7614F"/>
    <w:rPr>
      <w:sz w:val="22"/>
    </w:rPr>
  </w:style>
  <w:style w:type="character" w:styleId="PageNumber">
    <w:name w:val="page number"/>
    <w:basedOn w:val="DefaultParagraphFont"/>
    <w:rsid w:val="00004A13"/>
  </w:style>
  <w:style w:type="paragraph" w:customStyle="1" w:styleId="xl25">
    <w:name w:val="xl25"/>
    <w:basedOn w:val="Normal"/>
    <w:rsid w:val="00004A13"/>
    <w:pPr>
      <w:spacing w:beforeAutospacing="1" w:after="100" w:afterAutospacing="1"/>
      <w:jc w:val="right"/>
      <w:textAlignment w:val="top"/>
    </w:pPr>
    <w:rPr>
      <w:szCs w:val="22"/>
    </w:rPr>
  </w:style>
  <w:style w:type="paragraph" w:customStyle="1" w:styleId="xl26">
    <w:name w:val="xl26"/>
    <w:basedOn w:val="Normal"/>
    <w:rsid w:val="00004A13"/>
    <w:pPr>
      <w:spacing w:beforeAutospacing="1" w:after="100" w:afterAutospacing="1"/>
      <w:textAlignment w:val="top"/>
    </w:pPr>
    <w:rPr>
      <w:szCs w:val="22"/>
    </w:rPr>
  </w:style>
  <w:style w:type="paragraph" w:customStyle="1" w:styleId="xl27">
    <w:name w:val="xl27"/>
    <w:basedOn w:val="Normal"/>
    <w:rsid w:val="00004A13"/>
    <w:pPr>
      <w:spacing w:beforeAutospacing="1" w:after="100" w:afterAutospacing="1"/>
      <w:jc w:val="right"/>
    </w:pPr>
    <w:rPr>
      <w:szCs w:val="22"/>
    </w:rPr>
  </w:style>
  <w:style w:type="paragraph" w:customStyle="1" w:styleId="xl28">
    <w:name w:val="xl28"/>
    <w:basedOn w:val="Normal"/>
    <w:rsid w:val="00004A13"/>
    <w:pPr>
      <w:spacing w:beforeAutospacing="1" w:after="100" w:afterAutospacing="1"/>
      <w:jc w:val="right"/>
    </w:pPr>
    <w:rPr>
      <w:rFonts w:ascii="Arial" w:hAnsi="Arial" w:cs="Arial"/>
      <w:sz w:val="24"/>
      <w:szCs w:val="24"/>
    </w:rPr>
  </w:style>
  <w:style w:type="paragraph" w:customStyle="1" w:styleId="xl29">
    <w:name w:val="xl29"/>
    <w:basedOn w:val="Normal"/>
    <w:rsid w:val="00004A13"/>
    <w:pPr>
      <w:pBdr>
        <w:bottom w:val="single" w:sz="12" w:space="0" w:color="auto"/>
      </w:pBdr>
      <w:spacing w:beforeAutospacing="1" w:after="100" w:afterAutospacing="1"/>
      <w:jc w:val="right"/>
      <w:textAlignment w:val="top"/>
    </w:pPr>
    <w:rPr>
      <w:rFonts w:ascii="Arial" w:hAnsi="Arial" w:cs="Arial"/>
      <w:sz w:val="24"/>
      <w:szCs w:val="24"/>
    </w:rPr>
  </w:style>
  <w:style w:type="paragraph" w:styleId="BodyText2">
    <w:name w:val="Body Text 2"/>
    <w:basedOn w:val="Normal"/>
    <w:link w:val="BodyText2Char"/>
    <w:rsid w:val="00004A13"/>
    <w:pPr>
      <w:autoSpaceDE w:val="0"/>
      <w:autoSpaceDN w:val="0"/>
      <w:adjustRightInd w:val="0"/>
      <w:jc w:val="center"/>
    </w:pPr>
    <w:rPr>
      <w:rFonts w:ascii="Arial" w:hAnsi="Arial" w:cs="Arial"/>
    </w:rPr>
  </w:style>
  <w:style w:type="character" w:customStyle="1" w:styleId="BodyText2Char">
    <w:name w:val="Body Text 2 Char"/>
    <w:link w:val="BodyText2"/>
    <w:rsid w:val="00A54F7C"/>
    <w:rPr>
      <w:rFonts w:ascii="Arial" w:hAnsi="Arial" w:cs="Arial"/>
    </w:rPr>
  </w:style>
  <w:style w:type="paragraph" w:styleId="PlainText">
    <w:name w:val="Plain Text"/>
    <w:basedOn w:val="Normal"/>
    <w:link w:val="PlainTextChar"/>
    <w:uiPriority w:val="99"/>
    <w:rsid w:val="00004A13"/>
    <w:rPr>
      <w:rFonts w:ascii="Courier New" w:hAnsi="Courier New"/>
      <w:lang w:val="en-GB"/>
    </w:rPr>
  </w:style>
  <w:style w:type="paragraph" w:styleId="Header">
    <w:name w:val="header"/>
    <w:basedOn w:val="Normal"/>
    <w:link w:val="HeaderChar"/>
    <w:uiPriority w:val="99"/>
    <w:rsid w:val="00004A13"/>
    <w:pPr>
      <w:tabs>
        <w:tab w:val="center" w:pos="4320"/>
        <w:tab w:val="right" w:pos="8640"/>
      </w:tabs>
    </w:pPr>
  </w:style>
  <w:style w:type="character" w:customStyle="1" w:styleId="HeaderChar">
    <w:name w:val="Header Char"/>
    <w:link w:val="Header"/>
    <w:uiPriority w:val="99"/>
    <w:rsid w:val="007A5B2C"/>
    <w:rPr>
      <w:sz w:val="22"/>
    </w:rPr>
  </w:style>
  <w:style w:type="character" w:styleId="FollowedHyperlink">
    <w:name w:val="FollowedHyperlink"/>
    <w:uiPriority w:val="99"/>
    <w:rsid w:val="00004A13"/>
    <w:rPr>
      <w:color w:val="800080"/>
      <w:u w:val="single"/>
    </w:rPr>
  </w:style>
  <w:style w:type="character" w:customStyle="1" w:styleId="2H">
    <w:name w:val="2H"/>
    <w:rsid w:val="004E5165"/>
    <w:rPr>
      <w:b/>
      <w:sz w:val="24"/>
    </w:rPr>
  </w:style>
  <w:style w:type="paragraph" w:styleId="FootnoteText">
    <w:name w:val="footnote text"/>
    <w:basedOn w:val="Normal"/>
    <w:link w:val="FootnoteTextChar"/>
    <w:rsid w:val="00F960F0"/>
    <w:pPr>
      <w:widowControl w:val="0"/>
    </w:pPr>
  </w:style>
  <w:style w:type="character" w:customStyle="1" w:styleId="FootnoteTextChar">
    <w:name w:val="Footnote Text Char"/>
    <w:basedOn w:val="DefaultParagraphFont"/>
    <w:link w:val="FootnoteText"/>
    <w:rsid w:val="00C90B2E"/>
  </w:style>
  <w:style w:type="character" w:customStyle="1" w:styleId="1H">
    <w:name w:val="1H"/>
    <w:rsid w:val="00DC4FB1"/>
    <w:rPr>
      <w:b/>
      <w:sz w:val="28"/>
    </w:rPr>
  </w:style>
  <w:style w:type="paragraph" w:styleId="BalloonText">
    <w:name w:val="Balloon Text"/>
    <w:basedOn w:val="Normal"/>
    <w:link w:val="BalloonTextChar"/>
    <w:uiPriority w:val="99"/>
    <w:semiHidden/>
    <w:rsid w:val="006203AD"/>
    <w:rPr>
      <w:rFonts w:ascii="Tahoma" w:hAnsi="Tahoma" w:cs="Tahoma"/>
      <w:sz w:val="16"/>
      <w:szCs w:val="16"/>
    </w:rPr>
  </w:style>
  <w:style w:type="paragraph" w:customStyle="1" w:styleId="TL">
    <w:name w:val="TL"/>
    <w:rsid w:val="00276C8D"/>
    <w:pPr>
      <w:widowControl w:val="0"/>
      <w:tabs>
        <w:tab w:val="left" w:pos="-1440"/>
        <w:tab w:val="left" w:pos="-720"/>
        <w:tab w:val="left" w:pos="0"/>
        <w:tab w:val="left" w:pos="199"/>
        <w:tab w:val="left" w:pos="399"/>
        <w:tab w:val="left" w:pos="600"/>
        <w:tab w:val="left" w:pos="720"/>
        <w:tab w:val="left" w:pos="799"/>
        <w:tab w:val="left" w:pos="999"/>
        <w:tab w:val="left" w:pos="1200"/>
        <w:tab w:val="left" w:pos="1399"/>
        <w:tab w:val="left" w:pos="1440"/>
        <w:tab w:val="left" w:pos="1599"/>
        <w:tab w:val="left" w:pos="1800"/>
        <w:tab w:val="left" w:pos="1999"/>
        <w:tab w:val="left" w:pos="2160"/>
        <w:tab w:val="left" w:pos="2199"/>
        <w:tab w:val="left" w:pos="2400"/>
        <w:tab w:val="left" w:pos="2880"/>
      </w:tabs>
    </w:pPr>
    <w:rPr>
      <w:sz w:val="24"/>
    </w:rPr>
  </w:style>
  <w:style w:type="character" w:customStyle="1" w:styleId="BT">
    <w:name w:val="BT"/>
    <w:rsid w:val="00276C8D"/>
    <w:rPr>
      <w:rFonts w:ascii="Univers" w:hAnsi="Univers"/>
      <w:sz w:val="21"/>
    </w:rPr>
  </w:style>
  <w:style w:type="table" w:styleId="TableGrid">
    <w:name w:val="Table Grid"/>
    <w:basedOn w:val="TableNormal"/>
    <w:uiPriority w:val="39"/>
    <w:rsid w:val="00120A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E5A95"/>
    <w:rPr>
      <w:sz w:val="16"/>
      <w:szCs w:val="16"/>
    </w:rPr>
  </w:style>
  <w:style w:type="paragraph" w:styleId="CommentText">
    <w:name w:val="annotation text"/>
    <w:basedOn w:val="Normal"/>
    <w:link w:val="CommentTextChar"/>
    <w:uiPriority w:val="99"/>
    <w:rsid w:val="00A734AF"/>
    <w:pPr>
      <w:spacing w:before="0" w:after="120" w:line="240" w:lineRule="auto"/>
    </w:pPr>
    <w:rPr>
      <w:rFonts w:ascii="Calibri Light" w:hAnsi="Calibri Light"/>
    </w:rPr>
  </w:style>
  <w:style w:type="character" w:customStyle="1" w:styleId="CommentTextChar">
    <w:name w:val="Comment Text Char"/>
    <w:link w:val="CommentText"/>
    <w:uiPriority w:val="99"/>
    <w:locked/>
    <w:rsid w:val="00A734AF"/>
    <w:rPr>
      <w:rFonts w:ascii="Calibri Light" w:hAnsi="Calibri Light"/>
    </w:rPr>
  </w:style>
  <w:style w:type="paragraph" w:styleId="CommentSubject">
    <w:name w:val="annotation subject"/>
    <w:basedOn w:val="CommentText"/>
    <w:next w:val="CommentText"/>
    <w:link w:val="CommentSubjectChar"/>
    <w:uiPriority w:val="99"/>
    <w:semiHidden/>
    <w:rsid w:val="003E5A95"/>
    <w:rPr>
      <w:b/>
      <w:bCs/>
    </w:rPr>
  </w:style>
  <w:style w:type="paragraph" w:styleId="BodyTextIndent2">
    <w:name w:val="Body Text Indent 2"/>
    <w:basedOn w:val="Normal"/>
    <w:link w:val="BodyTextIndent2Char"/>
    <w:rsid w:val="00891BB3"/>
    <w:pPr>
      <w:spacing w:after="120" w:line="480" w:lineRule="auto"/>
      <w:ind w:left="360"/>
    </w:pPr>
  </w:style>
  <w:style w:type="character" w:styleId="FootnoteReference">
    <w:name w:val="footnote reference"/>
    <w:aliases w:val="BVI fnr,Footnotes refss,ftref,16 Point,Superscript 6 Point,Footnote Reference Number,nota pié di pagina,Times 10 Point,Exposant 3 Point,Footnote symbol,Footnote reference number,EN Footnote Reference,note TESI,4_G,16 Poin"/>
    <w:link w:val="Char2"/>
    <w:qFormat/>
    <w:rsid w:val="004F356E"/>
    <w:rPr>
      <w:vertAlign w:val="superscript"/>
    </w:rPr>
  </w:style>
  <w:style w:type="paragraph" w:customStyle="1" w:styleId="DecimalAligned">
    <w:name w:val="Decimal Aligned"/>
    <w:basedOn w:val="Normal"/>
    <w:uiPriority w:val="40"/>
    <w:rsid w:val="00C90B2E"/>
    <w:pPr>
      <w:tabs>
        <w:tab w:val="decimal" w:pos="360"/>
      </w:tabs>
    </w:pPr>
    <w:rPr>
      <w:rFonts w:ascii="Calibri" w:hAnsi="Calibri"/>
      <w:szCs w:val="22"/>
    </w:rPr>
  </w:style>
  <w:style w:type="character" w:styleId="SubtleEmphasis">
    <w:name w:val="Subtle Emphasis"/>
    <w:uiPriority w:val="19"/>
    <w:qFormat/>
    <w:rsid w:val="00032618"/>
    <w:rPr>
      <w:i/>
      <w:iCs/>
      <w:color w:val="1F3763" w:themeColor="accent1" w:themeShade="7F"/>
    </w:rPr>
  </w:style>
  <w:style w:type="table" w:customStyle="1" w:styleId="LightShading-Accent11">
    <w:name w:val="Light Shading - Accent 11"/>
    <w:basedOn w:val="TableNormal"/>
    <w:uiPriority w:val="60"/>
    <w:rsid w:val="00C90B2E"/>
    <w:rPr>
      <w:rFonts w:ascii="Calibri" w:hAnsi="Calibri"/>
      <w:color w:val="365F91"/>
      <w:sz w:val="22"/>
      <w:szCs w:val="22"/>
      <w:lang w:bidi="en-U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Table3Deffects2">
    <w:name w:val="Table 3D effects 2"/>
    <w:basedOn w:val="TableNormal"/>
    <w:rsid w:val="00C90B2E"/>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C90B2E"/>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90B2E"/>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C90B2E"/>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3Deffects1">
    <w:name w:val="Table 3D effects 1"/>
    <w:basedOn w:val="TableNormal"/>
    <w:rsid w:val="00C90B2E"/>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NoSpacing">
    <w:name w:val="No Spacing"/>
    <w:link w:val="NoSpacingChar"/>
    <w:uiPriority w:val="1"/>
    <w:qFormat/>
    <w:rsid w:val="00032618"/>
    <w:pPr>
      <w:spacing w:after="0" w:line="240" w:lineRule="auto"/>
    </w:pPr>
  </w:style>
  <w:style w:type="character" w:customStyle="1" w:styleId="NoSpacingChar">
    <w:name w:val="No Spacing Char"/>
    <w:link w:val="NoSpacing"/>
    <w:uiPriority w:val="1"/>
    <w:rsid w:val="00631461"/>
  </w:style>
  <w:style w:type="character" w:styleId="Emphasis">
    <w:name w:val="Emphasis"/>
    <w:qFormat/>
    <w:rsid w:val="00032618"/>
    <w:rPr>
      <w:caps/>
      <w:color w:val="1F3763" w:themeColor="accent1" w:themeShade="7F"/>
      <w:spacing w:val="5"/>
    </w:rPr>
  </w:style>
  <w:style w:type="character" w:styleId="BookTitle">
    <w:name w:val="Book Title"/>
    <w:uiPriority w:val="33"/>
    <w:qFormat/>
    <w:rsid w:val="00032618"/>
    <w:rPr>
      <w:b/>
      <w:bCs/>
      <w:i/>
      <w:iCs/>
      <w:spacing w:val="0"/>
    </w:rPr>
  </w:style>
  <w:style w:type="paragraph" w:styleId="ListParagraph">
    <w:name w:val="List Paragraph"/>
    <w:basedOn w:val="Normal"/>
    <w:link w:val="ListParagraphChar"/>
    <w:uiPriority w:val="34"/>
    <w:qFormat/>
    <w:rsid w:val="00CA0930"/>
    <w:pPr>
      <w:ind w:left="720"/>
      <w:contextualSpacing/>
    </w:pPr>
  </w:style>
  <w:style w:type="paragraph" w:styleId="NormalWeb">
    <w:name w:val="Normal (Web)"/>
    <w:basedOn w:val="Normal"/>
    <w:uiPriority w:val="99"/>
    <w:unhideWhenUsed/>
    <w:rsid w:val="00BA5261"/>
    <w:pPr>
      <w:spacing w:beforeAutospacing="1" w:after="100" w:afterAutospacing="1"/>
    </w:pPr>
    <w:rPr>
      <w:rFonts w:eastAsiaTheme="minorHAnsi"/>
      <w:sz w:val="24"/>
      <w:szCs w:val="24"/>
    </w:rPr>
  </w:style>
  <w:style w:type="paragraph" w:styleId="EndnoteText">
    <w:name w:val="endnote text"/>
    <w:basedOn w:val="Normal"/>
    <w:link w:val="EndnoteTextChar"/>
    <w:uiPriority w:val="99"/>
    <w:unhideWhenUsed/>
    <w:rsid w:val="00B103AD"/>
  </w:style>
  <w:style w:type="character" w:customStyle="1" w:styleId="EndnoteTextChar">
    <w:name w:val="Endnote Text Char"/>
    <w:basedOn w:val="DefaultParagraphFont"/>
    <w:link w:val="EndnoteText"/>
    <w:uiPriority w:val="99"/>
    <w:rsid w:val="00B103AD"/>
  </w:style>
  <w:style w:type="character" w:styleId="EndnoteReference">
    <w:name w:val="endnote reference"/>
    <w:basedOn w:val="DefaultParagraphFont"/>
    <w:unhideWhenUsed/>
    <w:rsid w:val="00B103AD"/>
    <w:rPr>
      <w:vertAlign w:val="superscript"/>
    </w:rPr>
  </w:style>
  <w:style w:type="character" w:customStyle="1" w:styleId="T">
    <w:name w:val="T"/>
    <w:rsid w:val="00EF64EC"/>
    <w:rPr>
      <w:rFonts w:ascii="Univers" w:hAnsi="Univers"/>
      <w:sz w:val="20"/>
    </w:rPr>
  </w:style>
  <w:style w:type="paragraph" w:styleId="Revision">
    <w:name w:val="Revision"/>
    <w:hidden/>
    <w:uiPriority w:val="99"/>
    <w:semiHidden/>
    <w:rsid w:val="00EF64EC"/>
    <w:rPr>
      <w:sz w:val="22"/>
    </w:rPr>
  </w:style>
  <w:style w:type="character" w:styleId="Strong">
    <w:name w:val="Strong"/>
    <w:uiPriority w:val="22"/>
    <w:qFormat/>
    <w:rsid w:val="00032618"/>
    <w:rPr>
      <w:b/>
      <w:bCs/>
    </w:rPr>
  </w:style>
  <w:style w:type="paragraph" w:styleId="Subtitle">
    <w:name w:val="Subtitle"/>
    <w:basedOn w:val="Normal"/>
    <w:next w:val="Normal"/>
    <w:link w:val="SubtitleChar"/>
    <w:uiPriority w:val="11"/>
    <w:qFormat/>
    <w:rsid w:val="00032618"/>
    <w:pPr>
      <w:spacing w:before="0" w:after="500" w:line="240" w:lineRule="auto"/>
    </w:pPr>
    <w:rPr>
      <w:caps/>
      <w:color w:val="595959" w:themeColor="text1" w:themeTint="A6"/>
      <w:spacing w:val="10"/>
      <w:sz w:val="21"/>
      <w:szCs w:val="21"/>
    </w:rPr>
  </w:style>
  <w:style w:type="character" w:customStyle="1" w:styleId="SubtitleChar">
    <w:name w:val="Subtitle Char"/>
    <w:basedOn w:val="DefaultParagraphFont"/>
    <w:link w:val="Subtitle"/>
    <w:uiPriority w:val="11"/>
    <w:rsid w:val="00032618"/>
    <w:rPr>
      <w:caps/>
      <w:color w:val="595959" w:themeColor="text1" w:themeTint="A6"/>
      <w:spacing w:val="10"/>
      <w:sz w:val="21"/>
      <w:szCs w:val="21"/>
    </w:rPr>
  </w:style>
  <w:style w:type="paragraph" w:styleId="Quote">
    <w:name w:val="Quote"/>
    <w:basedOn w:val="Normal"/>
    <w:next w:val="Normal"/>
    <w:link w:val="QuoteChar"/>
    <w:uiPriority w:val="29"/>
    <w:qFormat/>
    <w:rsid w:val="00032618"/>
    <w:rPr>
      <w:i/>
      <w:iCs/>
      <w:sz w:val="24"/>
      <w:szCs w:val="24"/>
    </w:rPr>
  </w:style>
  <w:style w:type="character" w:customStyle="1" w:styleId="QuoteChar">
    <w:name w:val="Quote Char"/>
    <w:basedOn w:val="DefaultParagraphFont"/>
    <w:link w:val="Quote"/>
    <w:uiPriority w:val="29"/>
    <w:rsid w:val="00032618"/>
    <w:rPr>
      <w:i/>
      <w:iCs/>
      <w:sz w:val="24"/>
      <w:szCs w:val="24"/>
    </w:rPr>
  </w:style>
  <w:style w:type="paragraph" w:styleId="IntenseQuote">
    <w:name w:val="Intense Quote"/>
    <w:basedOn w:val="Normal"/>
    <w:next w:val="Normal"/>
    <w:link w:val="IntenseQuoteChar"/>
    <w:uiPriority w:val="30"/>
    <w:qFormat/>
    <w:rsid w:val="00032618"/>
    <w:pPr>
      <w:spacing w:before="240" w:after="240" w:line="240" w:lineRule="auto"/>
      <w:ind w:left="1080" w:right="1080"/>
      <w:jc w:val="center"/>
    </w:pPr>
    <w:rPr>
      <w:color w:val="4472C4" w:themeColor="accent1"/>
      <w:sz w:val="24"/>
      <w:szCs w:val="24"/>
    </w:rPr>
  </w:style>
  <w:style w:type="character" w:customStyle="1" w:styleId="IntenseQuoteChar">
    <w:name w:val="Intense Quote Char"/>
    <w:basedOn w:val="DefaultParagraphFont"/>
    <w:link w:val="IntenseQuote"/>
    <w:uiPriority w:val="30"/>
    <w:rsid w:val="00032618"/>
    <w:rPr>
      <w:color w:val="4472C4" w:themeColor="accent1"/>
      <w:sz w:val="24"/>
      <w:szCs w:val="24"/>
    </w:rPr>
  </w:style>
  <w:style w:type="character" w:styleId="IntenseEmphasis">
    <w:name w:val="Intense Emphasis"/>
    <w:uiPriority w:val="21"/>
    <w:qFormat/>
    <w:rsid w:val="00032618"/>
    <w:rPr>
      <w:b/>
      <w:bCs/>
      <w:caps/>
      <w:color w:val="1F3763" w:themeColor="accent1" w:themeShade="7F"/>
      <w:spacing w:val="10"/>
    </w:rPr>
  </w:style>
  <w:style w:type="character" w:styleId="SubtleReference">
    <w:name w:val="Subtle Reference"/>
    <w:qFormat/>
    <w:rsid w:val="00032618"/>
    <w:rPr>
      <w:b/>
      <w:bCs/>
      <w:color w:val="4472C4" w:themeColor="accent1"/>
    </w:rPr>
  </w:style>
  <w:style w:type="character" w:styleId="IntenseReference">
    <w:name w:val="Intense Reference"/>
    <w:uiPriority w:val="32"/>
    <w:qFormat/>
    <w:rsid w:val="00032618"/>
    <w:rPr>
      <w:b/>
      <w:bCs/>
      <w:i/>
      <w:iCs/>
      <w:caps/>
      <w:color w:val="4472C4" w:themeColor="accent1"/>
    </w:rPr>
  </w:style>
  <w:style w:type="paragraph" w:styleId="TOCHeading">
    <w:name w:val="TOC Heading"/>
    <w:basedOn w:val="Heading1"/>
    <w:next w:val="Normal"/>
    <w:uiPriority w:val="39"/>
    <w:unhideWhenUsed/>
    <w:qFormat/>
    <w:rsid w:val="00032618"/>
    <w:pPr>
      <w:outlineLvl w:val="9"/>
    </w:pPr>
  </w:style>
  <w:style w:type="paragraph" w:customStyle="1" w:styleId="EndNoteBibliography">
    <w:name w:val="EndNote Bibliography"/>
    <w:basedOn w:val="Normal"/>
    <w:link w:val="EndNoteBibliographyChar"/>
    <w:rsid w:val="00A54F7C"/>
    <w:pPr>
      <w:spacing w:before="0" w:line="240" w:lineRule="auto"/>
    </w:pPr>
    <w:rPr>
      <w:rFonts w:ascii="Calibri" w:eastAsia="Calibri" w:hAnsi="Calibri" w:cs="Calibri"/>
      <w:noProof/>
      <w:sz w:val="22"/>
      <w:szCs w:val="22"/>
    </w:rPr>
  </w:style>
  <w:style w:type="character" w:customStyle="1" w:styleId="EndNoteBibliographyChar">
    <w:name w:val="EndNote Bibliography Char"/>
    <w:link w:val="EndNoteBibliography"/>
    <w:rsid w:val="00A54F7C"/>
    <w:rPr>
      <w:rFonts w:ascii="Calibri" w:eastAsia="Calibri" w:hAnsi="Calibri" w:cs="Calibri"/>
      <w:noProof/>
      <w:sz w:val="22"/>
      <w:szCs w:val="22"/>
    </w:rPr>
  </w:style>
  <w:style w:type="paragraph" w:styleId="Bibliography">
    <w:name w:val="Bibliography"/>
    <w:basedOn w:val="Normal"/>
    <w:next w:val="Normal"/>
    <w:uiPriority w:val="37"/>
    <w:semiHidden/>
    <w:unhideWhenUsed/>
    <w:rsid w:val="00A54F7C"/>
  </w:style>
  <w:style w:type="paragraph" w:customStyle="1" w:styleId="Default">
    <w:name w:val="Default"/>
    <w:rsid w:val="00A54F7C"/>
    <w:pPr>
      <w:autoSpaceDE w:val="0"/>
      <w:autoSpaceDN w:val="0"/>
      <w:adjustRightInd w:val="0"/>
      <w:spacing w:before="0" w:after="0" w:line="240" w:lineRule="auto"/>
    </w:pPr>
    <w:rPr>
      <w:rFonts w:ascii="ScalaSansPro-Regular" w:hAnsi="ScalaSansPro-Regular" w:cs="ScalaSansPro-Regular"/>
      <w:color w:val="000000"/>
      <w:sz w:val="24"/>
      <w:szCs w:val="24"/>
    </w:rPr>
  </w:style>
  <w:style w:type="character" w:customStyle="1" w:styleId="A2">
    <w:name w:val="A2"/>
    <w:uiPriority w:val="99"/>
    <w:rsid w:val="00A54F7C"/>
    <w:rPr>
      <w:rFonts w:cs="ScalaSansPro-Regular"/>
      <w:color w:val="000000"/>
      <w:sz w:val="28"/>
      <w:szCs w:val="28"/>
    </w:rPr>
  </w:style>
  <w:style w:type="paragraph" w:customStyle="1" w:styleId="Instructionstointvw">
    <w:name w:val="Instructions to intvw"/>
    <w:basedOn w:val="Normal"/>
    <w:link w:val="InstructionstointvwChar4"/>
    <w:rsid w:val="00A54F7C"/>
    <w:pPr>
      <w:spacing w:before="0" w:after="0" w:line="240" w:lineRule="auto"/>
    </w:pPr>
    <w:rPr>
      <w:rFonts w:ascii="Times New Roman" w:eastAsia="Times New Roman" w:hAnsi="Times New Roman" w:cs="Times New Roman"/>
      <w:i/>
      <w:lang w:val="en-GB"/>
    </w:rPr>
  </w:style>
  <w:style w:type="paragraph" w:customStyle="1" w:styleId="msonormal0">
    <w:name w:val="msonormal"/>
    <w:basedOn w:val="Normal"/>
    <w:rsid w:val="009C66B0"/>
    <w:pPr>
      <w:spacing w:beforeAutospacing="1" w:after="100" w:afterAutospacing="1" w:line="240" w:lineRule="auto"/>
    </w:pPr>
    <w:rPr>
      <w:rFonts w:ascii="Times New Roman" w:eastAsia="Times New Roman" w:hAnsi="Times New Roman" w:cs="Times New Roman"/>
      <w:sz w:val="24"/>
      <w:szCs w:val="24"/>
    </w:rPr>
  </w:style>
  <w:style w:type="paragraph" w:customStyle="1" w:styleId="xl256">
    <w:name w:val="xl256"/>
    <w:basedOn w:val="Normal"/>
    <w:rsid w:val="009C66B0"/>
    <w:pPr>
      <w:spacing w:beforeAutospacing="1" w:after="100" w:afterAutospacing="1" w:line="240" w:lineRule="auto"/>
    </w:pPr>
    <w:rPr>
      <w:rFonts w:ascii="Arial" w:eastAsia="Times New Roman" w:hAnsi="Arial" w:cs="Arial"/>
      <w:sz w:val="24"/>
      <w:szCs w:val="24"/>
    </w:rPr>
  </w:style>
  <w:style w:type="paragraph" w:customStyle="1" w:styleId="xl257">
    <w:name w:val="xl257"/>
    <w:basedOn w:val="Normal"/>
    <w:rsid w:val="009C66B0"/>
    <w:pPr>
      <w:pBdr>
        <w:left w:val="single" w:sz="4" w:space="0" w:color="auto"/>
      </w:pBdr>
      <w:spacing w:beforeAutospacing="1" w:after="100" w:afterAutospacing="1" w:line="240" w:lineRule="auto"/>
      <w:textAlignment w:val="center"/>
    </w:pPr>
    <w:rPr>
      <w:rFonts w:ascii="Arial" w:eastAsia="Times New Roman" w:hAnsi="Arial" w:cs="Arial"/>
      <w:b/>
      <w:bCs/>
      <w:sz w:val="16"/>
      <w:szCs w:val="16"/>
    </w:rPr>
  </w:style>
  <w:style w:type="paragraph" w:customStyle="1" w:styleId="xl258">
    <w:name w:val="xl258"/>
    <w:basedOn w:val="Normal"/>
    <w:rsid w:val="009C66B0"/>
    <w:pPr>
      <w:pBdr>
        <w:left w:val="single" w:sz="4" w:space="0" w:color="auto"/>
      </w:pBdr>
      <w:spacing w:beforeAutospacing="1" w:after="100" w:afterAutospacing="1" w:line="240" w:lineRule="auto"/>
      <w:textAlignment w:val="center"/>
    </w:pPr>
    <w:rPr>
      <w:rFonts w:ascii="Arial" w:eastAsia="Times New Roman" w:hAnsi="Arial" w:cs="Arial"/>
      <w:b/>
      <w:bCs/>
      <w:sz w:val="16"/>
      <w:szCs w:val="16"/>
    </w:rPr>
  </w:style>
  <w:style w:type="paragraph" w:customStyle="1" w:styleId="xl259">
    <w:name w:val="xl259"/>
    <w:basedOn w:val="Normal"/>
    <w:rsid w:val="009C66B0"/>
    <w:pPr>
      <w:pBdr>
        <w:left w:val="single" w:sz="4" w:space="9" w:color="auto"/>
      </w:pBdr>
      <w:spacing w:beforeAutospacing="1" w:after="100" w:afterAutospacing="1" w:line="240" w:lineRule="auto"/>
      <w:ind w:firstLineChars="100" w:firstLine="100"/>
      <w:textAlignment w:val="center"/>
    </w:pPr>
    <w:rPr>
      <w:rFonts w:ascii="Arial" w:eastAsia="Times New Roman" w:hAnsi="Arial" w:cs="Arial"/>
      <w:sz w:val="16"/>
      <w:szCs w:val="16"/>
    </w:rPr>
  </w:style>
  <w:style w:type="paragraph" w:customStyle="1" w:styleId="xl260">
    <w:name w:val="xl260"/>
    <w:basedOn w:val="Normal"/>
    <w:rsid w:val="009C66B0"/>
    <w:pPr>
      <w:pBdr>
        <w:top w:val="single" w:sz="4" w:space="0" w:color="auto"/>
        <w:left w:val="single" w:sz="4" w:space="0" w:color="auto"/>
      </w:pBdr>
      <w:spacing w:beforeAutospacing="1" w:after="100" w:afterAutospacing="1" w:line="240" w:lineRule="auto"/>
      <w:textAlignment w:val="center"/>
    </w:pPr>
    <w:rPr>
      <w:rFonts w:ascii="Arial" w:eastAsia="Times New Roman" w:hAnsi="Arial" w:cs="Arial"/>
      <w:sz w:val="16"/>
      <w:szCs w:val="16"/>
    </w:rPr>
  </w:style>
  <w:style w:type="paragraph" w:customStyle="1" w:styleId="xl261">
    <w:name w:val="xl261"/>
    <w:basedOn w:val="Normal"/>
    <w:rsid w:val="009C66B0"/>
    <w:pPr>
      <w:pBdr>
        <w:left w:val="single" w:sz="4" w:space="0" w:color="auto"/>
      </w:pBdr>
      <w:spacing w:beforeAutospacing="1" w:after="100" w:afterAutospacing="1" w:line="240" w:lineRule="auto"/>
      <w:textAlignment w:val="center"/>
    </w:pPr>
    <w:rPr>
      <w:rFonts w:ascii="Arial" w:eastAsia="Times New Roman" w:hAnsi="Arial" w:cs="Arial"/>
      <w:b/>
      <w:bCs/>
      <w:sz w:val="16"/>
      <w:szCs w:val="16"/>
    </w:rPr>
  </w:style>
  <w:style w:type="paragraph" w:customStyle="1" w:styleId="xl262">
    <w:name w:val="xl262"/>
    <w:basedOn w:val="Normal"/>
    <w:rsid w:val="009C66B0"/>
    <w:pPr>
      <w:pBdr>
        <w:left w:val="single" w:sz="4" w:space="9" w:color="auto"/>
      </w:pBdr>
      <w:spacing w:beforeAutospacing="1" w:after="100" w:afterAutospacing="1" w:line="240" w:lineRule="auto"/>
      <w:ind w:firstLineChars="100" w:firstLine="100"/>
      <w:textAlignment w:val="center"/>
    </w:pPr>
    <w:rPr>
      <w:rFonts w:ascii="Arial" w:eastAsia="Times New Roman" w:hAnsi="Arial" w:cs="Arial"/>
      <w:sz w:val="16"/>
      <w:szCs w:val="16"/>
    </w:rPr>
  </w:style>
  <w:style w:type="paragraph" w:customStyle="1" w:styleId="xl263">
    <w:name w:val="xl263"/>
    <w:basedOn w:val="Normal"/>
    <w:rsid w:val="009C66B0"/>
    <w:pPr>
      <w:pBdr>
        <w:left w:val="single" w:sz="4" w:space="9" w:color="auto"/>
      </w:pBdr>
      <w:spacing w:beforeAutospacing="1" w:after="100" w:afterAutospacing="1" w:line="240" w:lineRule="auto"/>
      <w:ind w:firstLineChars="100" w:firstLine="100"/>
      <w:textAlignment w:val="center"/>
    </w:pPr>
    <w:rPr>
      <w:rFonts w:ascii="Arial" w:eastAsia="Times New Roman" w:hAnsi="Arial" w:cs="Arial"/>
      <w:sz w:val="16"/>
      <w:szCs w:val="16"/>
    </w:rPr>
  </w:style>
  <w:style w:type="paragraph" w:customStyle="1" w:styleId="xl264">
    <w:name w:val="xl264"/>
    <w:basedOn w:val="Normal"/>
    <w:rsid w:val="009C66B0"/>
    <w:pPr>
      <w:pBdr>
        <w:bottom w:val="single" w:sz="4" w:space="0" w:color="auto"/>
      </w:pBdr>
      <w:spacing w:beforeAutospacing="1" w:after="100" w:afterAutospacing="1" w:line="240" w:lineRule="auto"/>
      <w:jc w:val="center"/>
    </w:pPr>
    <w:rPr>
      <w:rFonts w:ascii="Arial" w:eastAsia="Times New Roman" w:hAnsi="Arial" w:cs="Arial"/>
      <w:sz w:val="16"/>
      <w:szCs w:val="16"/>
    </w:rPr>
  </w:style>
  <w:style w:type="paragraph" w:customStyle="1" w:styleId="xl265">
    <w:name w:val="xl265"/>
    <w:basedOn w:val="Normal"/>
    <w:rsid w:val="009C66B0"/>
    <w:pPr>
      <w:spacing w:beforeAutospacing="1" w:after="100" w:afterAutospacing="1" w:line="240" w:lineRule="auto"/>
      <w:jc w:val="center"/>
    </w:pPr>
    <w:rPr>
      <w:rFonts w:ascii="Arial" w:eastAsia="Times New Roman" w:hAnsi="Arial" w:cs="Arial"/>
      <w:sz w:val="16"/>
      <w:szCs w:val="16"/>
    </w:rPr>
  </w:style>
  <w:style w:type="paragraph" w:customStyle="1" w:styleId="xl266">
    <w:name w:val="xl266"/>
    <w:basedOn w:val="Normal"/>
    <w:rsid w:val="009C66B0"/>
    <w:pPr>
      <w:pBdr>
        <w:left w:val="single" w:sz="4" w:space="9" w:color="auto"/>
      </w:pBdr>
      <w:spacing w:beforeAutospacing="1" w:after="100" w:afterAutospacing="1" w:line="240" w:lineRule="auto"/>
      <w:ind w:firstLineChars="100" w:firstLine="100"/>
      <w:textAlignment w:val="center"/>
    </w:pPr>
    <w:rPr>
      <w:rFonts w:ascii="Arial" w:eastAsia="Times New Roman" w:hAnsi="Arial" w:cs="Arial"/>
      <w:sz w:val="16"/>
      <w:szCs w:val="16"/>
    </w:rPr>
  </w:style>
  <w:style w:type="paragraph" w:customStyle="1" w:styleId="xl267">
    <w:name w:val="xl267"/>
    <w:basedOn w:val="Normal"/>
    <w:rsid w:val="009C66B0"/>
    <w:pPr>
      <w:pBdr>
        <w:left w:val="single" w:sz="4" w:space="18" w:color="auto"/>
      </w:pBdr>
      <w:spacing w:beforeAutospacing="1" w:after="100" w:afterAutospacing="1" w:line="240" w:lineRule="auto"/>
      <w:ind w:firstLineChars="200" w:firstLine="200"/>
      <w:textAlignment w:val="center"/>
    </w:pPr>
    <w:rPr>
      <w:rFonts w:ascii="Arial" w:eastAsia="Times New Roman" w:hAnsi="Arial" w:cs="Arial"/>
      <w:sz w:val="16"/>
      <w:szCs w:val="16"/>
    </w:rPr>
  </w:style>
  <w:style w:type="paragraph" w:customStyle="1" w:styleId="xl268">
    <w:name w:val="xl268"/>
    <w:basedOn w:val="Normal"/>
    <w:rsid w:val="009C66B0"/>
    <w:pPr>
      <w:pBdr>
        <w:bottom w:val="single" w:sz="4" w:space="0" w:color="auto"/>
      </w:pBdr>
      <w:spacing w:beforeAutospacing="1" w:after="100" w:afterAutospacing="1" w:line="240" w:lineRule="auto"/>
      <w:jc w:val="center"/>
    </w:pPr>
    <w:rPr>
      <w:rFonts w:ascii="Arial" w:eastAsia="Times New Roman" w:hAnsi="Arial" w:cs="Arial"/>
      <w:color w:val="000000"/>
      <w:sz w:val="16"/>
      <w:szCs w:val="16"/>
    </w:rPr>
  </w:style>
  <w:style w:type="paragraph" w:customStyle="1" w:styleId="xl269">
    <w:name w:val="xl269"/>
    <w:basedOn w:val="Normal"/>
    <w:rsid w:val="009C66B0"/>
    <w:pPr>
      <w:spacing w:beforeAutospacing="1" w:after="100" w:afterAutospacing="1" w:line="240" w:lineRule="auto"/>
      <w:ind w:firstLineChars="100" w:firstLine="100"/>
      <w:jc w:val="right"/>
      <w:textAlignment w:val="center"/>
    </w:pPr>
    <w:rPr>
      <w:rFonts w:ascii="Arial" w:eastAsia="Times New Roman" w:hAnsi="Arial" w:cs="Arial"/>
      <w:sz w:val="16"/>
      <w:szCs w:val="16"/>
    </w:rPr>
  </w:style>
  <w:style w:type="paragraph" w:customStyle="1" w:styleId="xl270">
    <w:name w:val="xl270"/>
    <w:basedOn w:val="Normal"/>
    <w:rsid w:val="009C66B0"/>
    <w:pPr>
      <w:spacing w:beforeAutospacing="1" w:after="100" w:afterAutospacing="1" w:line="240" w:lineRule="auto"/>
      <w:ind w:firstLineChars="100" w:firstLine="100"/>
      <w:jc w:val="right"/>
      <w:textAlignment w:val="center"/>
    </w:pPr>
    <w:rPr>
      <w:rFonts w:ascii="Arial" w:eastAsia="Times New Roman" w:hAnsi="Arial" w:cs="Arial"/>
      <w:sz w:val="16"/>
      <w:szCs w:val="16"/>
    </w:rPr>
  </w:style>
  <w:style w:type="paragraph" w:customStyle="1" w:styleId="xl271">
    <w:name w:val="xl271"/>
    <w:basedOn w:val="Normal"/>
    <w:rsid w:val="009C66B0"/>
    <w:pPr>
      <w:spacing w:beforeAutospacing="1" w:after="100" w:afterAutospacing="1" w:line="240" w:lineRule="auto"/>
      <w:ind w:firstLineChars="100" w:firstLine="100"/>
      <w:jc w:val="right"/>
      <w:textAlignment w:val="center"/>
    </w:pPr>
    <w:rPr>
      <w:rFonts w:ascii="Arial" w:eastAsia="Times New Roman" w:hAnsi="Arial" w:cs="Arial"/>
      <w:sz w:val="16"/>
      <w:szCs w:val="16"/>
    </w:rPr>
  </w:style>
  <w:style w:type="paragraph" w:customStyle="1" w:styleId="xl272">
    <w:name w:val="xl272"/>
    <w:basedOn w:val="Normal"/>
    <w:rsid w:val="009C66B0"/>
    <w:pPr>
      <w:spacing w:beforeAutospacing="1" w:after="100" w:afterAutospacing="1" w:line="240" w:lineRule="auto"/>
    </w:pPr>
    <w:rPr>
      <w:rFonts w:ascii="Arial" w:eastAsia="Times New Roman" w:hAnsi="Arial" w:cs="Arial"/>
      <w:b/>
      <w:bCs/>
      <w:sz w:val="24"/>
      <w:szCs w:val="24"/>
    </w:rPr>
  </w:style>
  <w:style w:type="paragraph" w:customStyle="1" w:styleId="xl273">
    <w:name w:val="xl273"/>
    <w:basedOn w:val="Normal"/>
    <w:rsid w:val="009C66B0"/>
    <w:pPr>
      <w:pBdr>
        <w:top w:val="single" w:sz="4" w:space="0" w:color="auto"/>
      </w:pBdr>
      <w:spacing w:beforeAutospacing="1" w:after="100" w:afterAutospacing="1" w:line="240" w:lineRule="auto"/>
      <w:ind w:firstLineChars="100" w:firstLine="100"/>
      <w:jc w:val="right"/>
      <w:textAlignment w:val="center"/>
    </w:pPr>
    <w:rPr>
      <w:rFonts w:ascii="Arial" w:eastAsia="Times New Roman" w:hAnsi="Arial" w:cs="Arial"/>
      <w:sz w:val="16"/>
      <w:szCs w:val="16"/>
    </w:rPr>
  </w:style>
  <w:style w:type="paragraph" w:customStyle="1" w:styleId="xl274">
    <w:name w:val="xl274"/>
    <w:basedOn w:val="Normal"/>
    <w:rsid w:val="009C66B0"/>
    <w:pPr>
      <w:spacing w:beforeAutospacing="1" w:after="100" w:afterAutospacing="1" w:line="240" w:lineRule="auto"/>
      <w:ind w:firstLineChars="100" w:firstLine="100"/>
      <w:jc w:val="right"/>
      <w:textAlignment w:val="center"/>
    </w:pPr>
    <w:rPr>
      <w:rFonts w:ascii="Arial" w:eastAsia="Times New Roman" w:hAnsi="Arial" w:cs="Arial"/>
      <w:b/>
      <w:bCs/>
      <w:sz w:val="16"/>
      <w:szCs w:val="16"/>
    </w:rPr>
  </w:style>
  <w:style w:type="paragraph" w:customStyle="1" w:styleId="xl275">
    <w:name w:val="xl275"/>
    <w:basedOn w:val="Normal"/>
    <w:rsid w:val="009C66B0"/>
    <w:pPr>
      <w:spacing w:beforeAutospacing="1" w:after="100" w:afterAutospacing="1" w:line="240" w:lineRule="auto"/>
      <w:ind w:firstLineChars="100" w:firstLine="100"/>
      <w:jc w:val="right"/>
      <w:textAlignment w:val="center"/>
    </w:pPr>
    <w:rPr>
      <w:rFonts w:ascii="Arial" w:eastAsia="Times New Roman" w:hAnsi="Arial" w:cs="Arial"/>
      <w:sz w:val="16"/>
      <w:szCs w:val="16"/>
    </w:rPr>
  </w:style>
  <w:style w:type="paragraph" w:customStyle="1" w:styleId="xl276">
    <w:name w:val="xl276"/>
    <w:basedOn w:val="Normal"/>
    <w:rsid w:val="009C66B0"/>
    <w:pPr>
      <w:pBdr>
        <w:top w:val="single" w:sz="4" w:space="0" w:color="auto"/>
      </w:pBdr>
      <w:spacing w:beforeAutospacing="1" w:after="100" w:afterAutospacing="1" w:line="240" w:lineRule="auto"/>
      <w:ind w:firstLineChars="100" w:firstLine="100"/>
      <w:jc w:val="right"/>
      <w:textAlignment w:val="center"/>
    </w:pPr>
    <w:rPr>
      <w:rFonts w:ascii="Arial" w:eastAsia="Times New Roman" w:hAnsi="Arial" w:cs="Arial"/>
      <w:sz w:val="16"/>
      <w:szCs w:val="16"/>
    </w:rPr>
  </w:style>
  <w:style w:type="paragraph" w:customStyle="1" w:styleId="xl277">
    <w:name w:val="xl277"/>
    <w:basedOn w:val="Normal"/>
    <w:rsid w:val="009C66B0"/>
    <w:pPr>
      <w:spacing w:beforeAutospacing="1" w:after="100" w:afterAutospacing="1" w:line="240" w:lineRule="auto"/>
      <w:ind w:firstLineChars="100" w:firstLine="100"/>
      <w:jc w:val="right"/>
      <w:textAlignment w:val="center"/>
    </w:pPr>
    <w:rPr>
      <w:rFonts w:ascii="Arial" w:eastAsia="Times New Roman" w:hAnsi="Arial" w:cs="Arial"/>
      <w:b/>
      <w:bCs/>
      <w:sz w:val="16"/>
      <w:szCs w:val="16"/>
    </w:rPr>
  </w:style>
  <w:style w:type="paragraph" w:customStyle="1" w:styleId="xl278">
    <w:name w:val="xl278"/>
    <w:basedOn w:val="Normal"/>
    <w:rsid w:val="009C66B0"/>
    <w:pPr>
      <w:spacing w:beforeAutospacing="1" w:after="100" w:afterAutospacing="1" w:line="240" w:lineRule="auto"/>
      <w:ind w:firstLineChars="100" w:firstLine="100"/>
      <w:jc w:val="right"/>
      <w:textAlignment w:val="center"/>
    </w:pPr>
    <w:rPr>
      <w:rFonts w:ascii="Arial" w:eastAsia="Times New Roman" w:hAnsi="Arial" w:cs="Arial"/>
      <w:sz w:val="16"/>
      <w:szCs w:val="16"/>
    </w:rPr>
  </w:style>
  <w:style w:type="paragraph" w:customStyle="1" w:styleId="xl279">
    <w:name w:val="xl279"/>
    <w:basedOn w:val="Normal"/>
    <w:rsid w:val="009C66B0"/>
    <w:pPr>
      <w:pBdr>
        <w:top w:val="single" w:sz="4" w:space="0" w:color="auto"/>
        <w:right w:val="single" w:sz="4" w:space="9" w:color="auto"/>
      </w:pBdr>
      <w:spacing w:beforeAutospacing="1" w:after="100" w:afterAutospacing="1" w:line="240" w:lineRule="auto"/>
      <w:ind w:firstLineChars="100" w:firstLine="100"/>
      <w:jc w:val="right"/>
      <w:textAlignment w:val="center"/>
    </w:pPr>
    <w:rPr>
      <w:rFonts w:ascii="Arial" w:eastAsia="Times New Roman" w:hAnsi="Arial" w:cs="Arial"/>
      <w:sz w:val="16"/>
      <w:szCs w:val="16"/>
    </w:rPr>
  </w:style>
  <w:style w:type="paragraph" w:customStyle="1" w:styleId="xl280">
    <w:name w:val="xl280"/>
    <w:basedOn w:val="Normal"/>
    <w:rsid w:val="009C66B0"/>
    <w:pPr>
      <w:pBdr>
        <w:right w:val="single" w:sz="4" w:space="9" w:color="auto"/>
      </w:pBdr>
      <w:spacing w:beforeAutospacing="1" w:after="100" w:afterAutospacing="1" w:line="240" w:lineRule="auto"/>
      <w:ind w:firstLineChars="100" w:firstLine="100"/>
      <w:jc w:val="right"/>
      <w:textAlignment w:val="center"/>
    </w:pPr>
    <w:rPr>
      <w:rFonts w:ascii="Arial" w:eastAsia="Times New Roman" w:hAnsi="Arial" w:cs="Arial"/>
      <w:b/>
      <w:bCs/>
      <w:sz w:val="16"/>
      <w:szCs w:val="16"/>
    </w:rPr>
  </w:style>
  <w:style w:type="paragraph" w:customStyle="1" w:styleId="xl281">
    <w:name w:val="xl281"/>
    <w:basedOn w:val="Normal"/>
    <w:rsid w:val="009C66B0"/>
    <w:pPr>
      <w:pBdr>
        <w:right w:val="single" w:sz="4" w:space="9" w:color="auto"/>
      </w:pBdr>
      <w:spacing w:beforeAutospacing="1" w:after="100" w:afterAutospacing="1" w:line="240" w:lineRule="auto"/>
      <w:ind w:firstLineChars="100" w:firstLine="100"/>
      <w:jc w:val="right"/>
      <w:textAlignment w:val="center"/>
    </w:pPr>
    <w:rPr>
      <w:rFonts w:ascii="Arial" w:eastAsia="Times New Roman" w:hAnsi="Arial" w:cs="Arial"/>
      <w:sz w:val="16"/>
      <w:szCs w:val="16"/>
    </w:rPr>
  </w:style>
  <w:style w:type="paragraph" w:customStyle="1" w:styleId="xl282">
    <w:name w:val="xl282"/>
    <w:basedOn w:val="Normal"/>
    <w:rsid w:val="009C66B0"/>
    <w:pPr>
      <w:spacing w:beforeAutospacing="1" w:after="100" w:afterAutospacing="1" w:line="240" w:lineRule="auto"/>
      <w:ind w:firstLineChars="100" w:firstLine="100"/>
      <w:jc w:val="right"/>
      <w:textAlignment w:val="center"/>
    </w:pPr>
    <w:rPr>
      <w:rFonts w:ascii="Arial" w:eastAsia="Times New Roman" w:hAnsi="Arial" w:cs="Arial"/>
      <w:sz w:val="16"/>
      <w:szCs w:val="16"/>
    </w:rPr>
  </w:style>
  <w:style w:type="paragraph" w:customStyle="1" w:styleId="xl283">
    <w:name w:val="xl283"/>
    <w:basedOn w:val="Normal"/>
    <w:rsid w:val="009C66B0"/>
    <w:pPr>
      <w:spacing w:beforeAutospacing="1" w:after="100" w:afterAutospacing="1" w:line="240" w:lineRule="auto"/>
      <w:ind w:firstLineChars="100" w:firstLine="100"/>
      <w:jc w:val="right"/>
      <w:textAlignment w:val="center"/>
    </w:pPr>
    <w:rPr>
      <w:rFonts w:ascii="Arial" w:eastAsia="Times New Roman" w:hAnsi="Arial" w:cs="Arial"/>
      <w:sz w:val="16"/>
      <w:szCs w:val="16"/>
    </w:rPr>
  </w:style>
  <w:style w:type="paragraph" w:customStyle="1" w:styleId="xl284">
    <w:name w:val="xl284"/>
    <w:basedOn w:val="Normal"/>
    <w:rsid w:val="009C66B0"/>
    <w:pPr>
      <w:pBdr>
        <w:right w:val="single" w:sz="4" w:space="9" w:color="auto"/>
      </w:pBdr>
      <w:spacing w:beforeAutospacing="1" w:after="100" w:afterAutospacing="1" w:line="240" w:lineRule="auto"/>
      <w:ind w:firstLineChars="100" w:firstLine="100"/>
      <w:jc w:val="right"/>
      <w:textAlignment w:val="center"/>
    </w:pPr>
    <w:rPr>
      <w:rFonts w:ascii="Arial" w:eastAsia="Times New Roman" w:hAnsi="Arial" w:cs="Arial"/>
      <w:sz w:val="16"/>
      <w:szCs w:val="16"/>
    </w:rPr>
  </w:style>
  <w:style w:type="paragraph" w:customStyle="1" w:styleId="xl285">
    <w:name w:val="xl285"/>
    <w:basedOn w:val="Normal"/>
    <w:rsid w:val="009C66B0"/>
    <w:pPr>
      <w:pBdr>
        <w:left w:val="single" w:sz="4" w:space="0" w:color="auto"/>
      </w:pBdr>
      <w:spacing w:beforeAutospacing="1" w:after="100" w:afterAutospacing="1" w:line="240" w:lineRule="auto"/>
      <w:textAlignment w:val="center"/>
    </w:pPr>
    <w:rPr>
      <w:rFonts w:ascii="Arial" w:eastAsia="Times New Roman" w:hAnsi="Arial" w:cs="Arial"/>
      <w:sz w:val="16"/>
      <w:szCs w:val="16"/>
    </w:rPr>
  </w:style>
  <w:style w:type="paragraph" w:customStyle="1" w:styleId="xl286">
    <w:name w:val="xl286"/>
    <w:basedOn w:val="Normal"/>
    <w:rsid w:val="009C66B0"/>
    <w:pPr>
      <w:pBdr>
        <w:left w:val="single" w:sz="4" w:space="0" w:color="auto"/>
      </w:pBdr>
      <w:spacing w:beforeAutospacing="1" w:after="100" w:afterAutospacing="1" w:line="240" w:lineRule="auto"/>
      <w:textAlignment w:val="center"/>
    </w:pPr>
    <w:rPr>
      <w:rFonts w:ascii="Arial" w:eastAsia="Times New Roman" w:hAnsi="Arial" w:cs="Arial"/>
      <w:b/>
      <w:bCs/>
      <w:sz w:val="16"/>
      <w:szCs w:val="16"/>
    </w:rPr>
  </w:style>
  <w:style w:type="paragraph" w:customStyle="1" w:styleId="xl287">
    <w:name w:val="xl287"/>
    <w:basedOn w:val="Normal"/>
    <w:rsid w:val="009C66B0"/>
    <w:pPr>
      <w:spacing w:beforeAutospacing="1" w:after="100" w:afterAutospacing="1" w:line="240" w:lineRule="auto"/>
      <w:textAlignment w:val="center"/>
    </w:pPr>
    <w:rPr>
      <w:rFonts w:ascii="Arial" w:eastAsia="Times New Roman" w:hAnsi="Arial" w:cs="Arial"/>
      <w:b/>
      <w:bCs/>
      <w:sz w:val="16"/>
      <w:szCs w:val="16"/>
    </w:rPr>
  </w:style>
  <w:style w:type="paragraph" w:customStyle="1" w:styleId="xl288">
    <w:name w:val="xl288"/>
    <w:basedOn w:val="Normal"/>
    <w:rsid w:val="009C66B0"/>
    <w:pPr>
      <w:pBdr>
        <w:left w:val="single" w:sz="4" w:space="0" w:color="auto"/>
      </w:pBdr>
      <w:spacing w:beforeAutospacing="1" w:after="100" w:afterAutospacing="1" w:line="240" w:lineRule="auto"/>
      <w:textAlignment w:val="center"/>
    </w:pPr>
    <w:rPr>
      <w:rFonts w:ascii="Arial" w:eastAsia="Times New Roman" w:hAnsi="Arial" w:cs="Arial"/>
      <w:b/>
      <w:bCs/>
      <w:sz w:val="16"/>
      <w:szCs w:val="16"/>
    </w:rPr>
  </w:style>
  <w:style w:type="paragraph" w:customStyle="1" w:styleId="xl289">
    <w:name w:val="xl289"/>
    <w:basedOn w:val="Normal"/>
    <w:rsid w:val="009C66B0"/>
    <w:pPr>
      <w:pBdr>
        <w:top w:val="single" w:sz="4" w:space="0" w:color="auto"/>
        <w:bottom w:val="single" w:sz="4" w:space="0" w:color="auto"/>
      </w:pBdr>
      <w:spacing w:beforeAutospacing="1" w:after="100" w:afterAutospacing="1" w:line="240" w:lineRule="auto"/>
      <w:jc w:val="center"/>
    </w:pPr>
    <w:rPr>
      <w:rFonts w:ascii="Arial" w:eastAsia="Times New Roman" w:hAnsi="Arial" w:cs="Arial"/>
      <w:b/>
      <w:bCs/>
      <w:sz w:val="16"/>
      <w:szCs w:val="16"/>
    </w:rPr>
  </w:style>
  <w:style w:type="paragraph" w:customStyle="1" w:styleId="xl290">
    <w:name w:val="xl290"/>
    <w:basedOn w:val="Normal"/>
    <w:rsid w:val="009C66B0"/>
    <w:pPr>
      <w:pBdr>
        <w:top w:val="single" w:sz="4" w:space="0" w:color="auto"/>
      </w:pBdr>
      <w:spacing w:beforeAutospacing="1" w:after="100" w:afterAutospacing="1" w:line="240" w:lineRule="auto"/>
      <w:jc w:val="center"/>
    </w:pPr>
    <w:rPr>
      <w:rFonts w:ascii="Arial" w:eastAsia="Times New Roman" w:hAnsi="Arial" w:cs="Arial"/>
      <w:sz w:val="16"/>
      <w:szCs w:val="16"/>
    </w:rPr>
  </w:style>
  <w:style w:type="paragraph" w:customStyle="1" w:styleId="xl291">
    <w:name w:val="xl291"/>
    <w:basedOn w:val="Normal"/>
    <w:rsid w:val="009C66B0"/>
    <w:pPr>
      <w:pBdr>
        <w:top w:val="single" w:sz="4" w:space="0" w:color="auto"/>
        <w:right w:val="single" w:sz="4" w:space="0" w:color="auto"/>
      </w:pBdr>
      <w:spacing w:beforeAutospacing="1" w:after="100" w:afterAutospacing="1" w:line="240" w:lineRule="auto"/>
      <w:jc w:val="center"/>
    </w:pPr>
    <w:rPr>
      <w:rFonts w:ascii="Arial" w:eastAsia="Times New Roman" w:hAnsi="Arial" w:cs="Arial"/>
      <w:sz w:val="16"/>
      <w:szCs w:val="16"/>
    </w:rPr>
  </w:style>
  <w:style w:type="paragraph" w:customStyle="1" w:styleId="xl292">
    <w:name w:val="xl292"/>
    <w:basedOn w:val="Normal"/>
    <w:rsid w:val="009C66B0"/>
    <w:pPr>
      <w:pBdr>
        <w:bottom w:val="single" w:sz="4" w:space="0" w:color="auto"/>
        <w:right w:val="single" w:sz="4" w:space="0" w:color="auto"/>
      </w:pBdr>
      <w:spacing w:beforeAutospacing="1" w:after="100" w:afterAutospacing="1" w:line="240" w:lineRule="auto"/>
      <w:jc w:val="center"/>
    </w:pPr>
    <w:rPr>
      <w:rFonts w:ascii="Arial" w:eastAsia="Times New Roman" w:hAnsi="Arial" w:cs="Arial"/>
      <w:sz w:val="16"/>
      <w:szCs w:val="16"/>
    </w:rPr>
  </w:style>
  <w:style w:type="paragraph" w:customStyle="1" w:styleId="xl293">
    <w:name w:val="xl293"/>
    <w:basedOn w:val="Normal"/>
    <w:rsid w:val="009C66B0"/>
    <w:pPr>
      <w:pBdr>
        <w:top w:val="single" w:sz="4" w:space="0" w:color="auto"/>
        <w:left w:val="single" w:sz="4" w:space="0" w:color="auto"/>
        <w:bottom w:val="single" w:sz="4" w:space="0" w:color="auto"/>
      </w:pBdr>
      <w:spacing w:beforeAutospacing="1" w:after="100" w:afterAutospacing="1" w:line="240" w:lineRule="auto"/>
      <w:textAlignment w:val="center"/>
    </w:pPr>
    <w:rPr>
      <w:rFonts w:ascii="Arial" w:eastAsia="Times New Roman" w:hAnsi="Arial" w:cs="Arial"/>
      <w:sz w:val="16"/>
      <w:szCs w:val="16"/>
    </w:rPr>
  </w:style>
  <w:style w:type="paragraph" w:customStyle="1" w:styleId="xl294">
    <w:name w:val="xl294"/>
    <w:basedOn w:val="Normal"/>
    <w:rsid w:val="009C66B0"/>
    <w:pPr>
      <w:pBdr>
        <w:top w:val="single" w:sz="4" w:space="0" w:color="auto"/>
        <w:bottom w:val="single" w:sz="4" w:space="0" w:color="auto"/>
      </w:pBdr>
      <w:spacing w:beforeAutospacing="1" w:after="100" w:afterAutospacing="1" w:line="240" w:lineRule="auto"/>
      <w:textAlignment w:val="center"/>
    </w:pPr>
    <w:rPr>
      <w:rFonts w:ascii="Arial" w:eastAsia="Times New Roman" w:hAnsi="Arial" w:cs="Arial"/>
      <w:sz w:val="16"/>
      <w:szCs w:val="16"/>
    </w:rPr>
  </w:style>
  <w:style w:type="paragraph" w:customStyle="1" w:styleId="xl295">
    <w:name w:val="xl295"/>
    <w:basedOn w:val="Normal"/>
    <w:rsid w:val="009C66B0"/>
    <w:pPr>
      <w:pBdr>
        <w:top w:val="single" w:sz="4" w:space="0" w:color="auto"/>
        <w:left w:val="single" w:sz="4" w:space="0" w:color="auto"/>
        <w:bottom w:val="single" w:sz="4" w:space="0" w:color="auto"/>
      </w:pBdr>
      <w:shd w:val="clear" w:color="000000" w:fill="000000"/>
      <w:spacing w:beforeAutospacing="1" w:after="100" w:afterAutospacing="1" w:line="240" w:lineRule="auto"/>
      <w:textAlignment w:val="center"/>
    </w:pPr>
    <w:rPr>
      <w:rFonts w:ascii="Arial" w:eastAsia="Times New Roman" w:hAnsi="Arial" w:cs="Arial"/>
      <w:b/>
      <w:bCs/>
      <w:color w:val="FFFFFF"/>
      <w:sz w:val="24"/>
      <w:szCs w:val="24"/>
    </w:rPr>
  </w:style>
  <w:style w:type="paragraph" w:customStyle="1" w:styleId="xl296">
    <w:name w:val="xl296"/>
    <w:basedOn w:val="Normal"/>
    <w:rsid w:val="009C66B0"/>
    <w:pPr>
      <w:pBdr>
        <w:top w:val="single" w:sz="4" w:space="0" w:color="auto"/>
        <w:bottom w:val="single" w:sz="4" w:space="0" w:color="auto"/>
      </w:pBdr>
      <w:shd w:val="clear" w:color="000000" w:fill="000000"/>
      <w:spacing w:beforeAutospacing="1" w:after="100" w:afterAutospacing="1" w:line="240" w:lineRule="auto"/>
      <w:textAlignment w:val="center"/>
    </w:pPr>
    <w:rPr>
      <w:rFonts w:ascii="Arial" w:eastAsia="Times New Roman" w:hAnsi="Arial" w:cs="Arial"/>
      <w:b/>
      <w:bCs/>
      <w:color w:val="FFFFFF"/>
      <w:sz w:val="24"/>
      <w:szCs w:val="24"/>
    </w:rPr>
  </w:style>
  <w:style w:type="paragraph" w:customStyle="1" w:styleId="xl297">
    <w:name w:val="xl297"/>
    <w:basedOn w:val="Normal"/>
    <w:rsid w:val="009C66B0"/>
    <w:pPr>
      <w:pBdr>
        <w:top w:val="single" w:sz="4" w:space="0" w:color="auto"/>
        <w:bottom w:val="single" w:sz="4" w:space="0" w:color="auto"/>
        <w:right w:val="single" w:sz="4" w:space="0" w:color="auto"/>
      </w:pBdr>
      <w:shd w:val="clear" w:color="000000" w:fill="000000"/>
      <w:spacing w:beforeAutospacing="1" w:after="100" w:afterAutospacing="1" w:line="240" w:lineRule="auto"/>
      <w:textAlignment w:val="center"/>
    </w:pPr>
    <w:rPr>
      <w:rFonts w:ascii="Arial" w:eastAsia="Times New Roman" w:hAnsi="Arial" w:cs="Arial"/>
      <w:b/>
      <w:bCs/>
      <w:color w:val="FFFFFF"/>
      <w:sz w:val="24"/>
      <w:szCs w:val="24"/>
    </w:rPr>
  </w:style>
  <w:style w:type="paragraph" w:customStyle="1" w:styleId="xl298">
    <w:name w:val="xl298"/>
    <w:basedOn w:val="Normal"/>
    <w:rsid w:val="009C66B0"/>
    <w:pPr>
      <w:pBdr>
        <w:top w:val="single" w:sz="4" w:space="0" w:color="auto"/>
        <w:bottom w:val="single" w:sz="4" w:space="0" w:color="auto"/>
        <w:right w:val="single" w:sz="4" w:space="0" w:color="auto"/>
      </w:pBdr>
      <w:spacing w:beforeAutospacing="1" w:after="100" w:afterAutospacing="1" w:line="240" w:lineRule="auto"/>
      <w:textAlignment w:val="center"/>
    </w:pPr>
    <w:rPr>
      <w:rFonts w:ascii="Arial" w:eastAsia="Times New Roman" w:hAnsi="Arial" w:cs="Arial"/>
      <w:sz w:val="16"/>
      <w:szCs w:val="16"/>
    </w:rPr>
  </w:style>
  <w:style w:type="paragraph" w:customStyle="1" w:styleId="xl299">
    <w:name w:val="xl299"/>
    <w:basedOn w:val="Normal"/>
    <w:rsid w:val="009C66B0"/>
    <w:pPr>
      <w:pBdr>
        <w:top w:val="single" w:sz="4" w:space="0" w:color="auto"/>
        <w:left w:val="single" w:sz="4" w:space="0" w:color="auto"/>
      </w:pBdr>
      <w:spacing w:beforeAutospacing="1" w:after="100" w:afterAutospacing="1" w:line="240" w:lineRule="auto"/>
      <w:jc w:val="center"/>
    </w:pPr>
    <w:rPr>
      <w:rFonts w:ascii="Times New Roman" w:eastAsia="Times New Roman" w:hAnsi="Times New Roman" w:cs="Times New Roman"/>
      <w:sz w:val="22"/>
      <w:szCs w:val="22"/>
    </w:rPr>
  </w:style>
  <w:style w:type="paragraph" w:customStyle="1" w:styleId="xl300">
    <w:name w:val="xl300"/>
    <w:basedOn w:val="Normal"/>
    <w:rsid w:val="009C66B0"/>
    <w:pPr>
      <w:pBdr>
        <w:left w:val="single" w:sz="4" w:space="0" w:color="auto"/>
        <w:bottom w:val="single" w:sz="4" w:space="0" w:color="auto"/>
      </w:pBdr>
      <w:spacing w:beforeAutospacing="1" w:after="100" w:afterAutospacing="1" w:line="240" w:lineRule="auto"/>
      <w:jc w:val="center"/>
    </w:pPr>
    <w:rPr>
      <w:rFonts w:ascii="Times New Roman" w:eastAsia="Times New Roman" w:hAnsi="Times New Roman" w:cs="Times New Roman"/>
      <w:sz w:val="22"/>
      <w:szCs w:val="22"/>
    </w:rPr>
  </w:style>
  <w:style w:type="paragraph" w:customStyle="1" w:styleId="xl301">
    <w:name w:val="xl301"/>
    <w:basedOn w:val="Normal"/>
    <w:rsid w:val="009C66B0"/>
    <w:pPr>
      <w:pBdr>
        <w:left w:val="single" w:sz="4" w:space="0" w:color="auto"/>
        <w:bottom w:val="single" w:sz="4" w:space="0" w:color="auto"/>
      </w:pBdr>
      <w:spacing w:beforeAutospacing="1" w:after="100" w:afterAutospacing="1" w:line="240" w:lineRule="auto"/>
      <w:textAlignment w:val="center"/>
    </w:pPr>
    <w:rPr>
      <w:rFonts w:ascii="Arial" w:eastAsia="Times New Roman" w:hAnsi="Arial" w:cs="Arial"/>
      <w:sz w:val="16"/>
      <w:szCs w:val="16"/>
    </w:rPr>
  </w:style>
  <w:style w:type="paragraph" w:customStyle="1" w:styleId="xl302">
    <w:name w:val="xl302"/>
    <w:basedOn w:val="Normal"/>
    <w:rsid w:val="009C66B0"/>
    <w:pPr>
      <w:pBdr>
        <w:bottom w:val="single" w:sz="4" w:space="0" w:color="auto"/>
      </w:pBdr>
      <w:spacing w:beforeAutospacing="1" w:after="100" w:afterAutospacing="1" w:line="240" w:lineRule="auto"/>
      <w:textAlignment w:val="center"/>
    </w:pPr>
    <w:rPr>
      <w:rFonts w:ascii="Arial" w:eastAsia="Times New Roman" w:hAnsi="Arial" w:cs="Arial"/>
      <w:sz w:val="16"/>
      <w:szCs w:val="16"/>
    </w:rPr>
  </w:style>
  <w:style w:type="paragraph" w:customStyle="1" w:styleId="xl303">
    <w:name w:val="xl303"/>
    <w:basedOn w:val="Normal"/>
    <w:rsid w:val="009C66B0"/>
    <w:pPr>
      <w:pBdr>
        <w:bottom w:val="single" w:sz="4" w:space="0" w:color="auto"/>
        <w:right w:val="single" w:sz="4" w:space="0" w:color="auto"/>
      </w:pBdr>
      <w:spacing w:beforeAutospacing="1" w:after="100" w:afterAutospacing="1" w:line="240" w:lineRule="auto"/>
      <w:textAlignment w:val="center"/>
    </w:pPr>
    <w:rPr>
      <w:rFonts w:ascii="Arial" w:eastAsia="Times New Roman" w:hAnsi="Arial" w:cs="Arial"/>
      <w:sz w:val="16"/>
      <w:szCs w:val="16"/>
    </w:rPr>
  </w:style>
  <w:style w:type="paragraph" w:customStyle="1" w:styleId="xl304">
    <w:name w:val="xl304"/>
    <w:basedOn w:val="Normal"/>
    <w:rsid w:val="009C66B0"/>
    <w:pPr>
      <w:pBdr>
        <w:top w:val="single" w:sz="4" w:space="0" w:color="auto"/>
        <w:left w:val="single" w:sz="4" w:space="0" w:color="auto"/>
      </w:pBdr>
      <w:spacing w:beforeAutospacing="1" w:after="100" w:afterAutospacing="1" w:line="240" w:lineRule="auto"/>
      <w:textAlignment w:val="center"/>
    </w:pPr>
    <w:rPr>
      <w:rFonts w:ascii="Arial" w:eastAsia="Times New Roman" w:hAnsi="Arial" w:cs="Arial"/>
      <w:sz w:val="16"/>
      <w:szCs w:val="16"/>
    </w:rPr>
  </w:style>
  <w:style w:type="paragraph" w:customStyle="1" w:styleId="xl305">
    <w:name w:val="xl305"/>
    <w:basedOn w:val="Normal"/>
    <w:rsid w:val="009C66B0"/>
    <w:pPr>
      <w:pBdr>
        <w:top w:val="single" w:sz="4" w:space="0" w:color="auto"/>
      </w:pBdr>
      <w:spacing w:beforeAutospacing="1" w:after="100" w:afterAutospacing="1" w:line="240" w:lineRule="auto"/>
      <w:textAlignment w:val="center"/>
    </w:pPr>
    <w:rPr>
      <w:rFonts w:ascii="Arial" w:eastAsia="Times New Roman" w:hAnsi="Arial" w:cs="Arial"/>
      <w:sz w:val="16"/>
      <w:szCs w:val="16"/>
    </w:rPr>
  </w:style>
  <w:style w:type="paragraph" w:customStyle="1" w:styleId="xl306">
    <w:name w:val="xl306"/>
    <w:basedOn w:val="Normal"/>
    <w:rsid w:val="009C66B0"/>
    <w:pPr>
      <w:pBdr>
        <w:top w:val="single" w:sz="4" w:space="0" w:color="auto"/>
        <w:right w:val="single" w:sz="4" w:space="0" w:color="auto"/>
      </w:pBdr>
      <w:spacing w:beforeAutospacing="1" w:after="100" w:afterAutospacing="1" w:line="240" w:lineRule="auto"/>
      <w:textAlignment w:val="center"/>
    </w:pPr>
    <w:rPr>
      <w:rFonts w:ascii="Arial" w:eastAsia="Times New Roman" w:hAnsi="Arial" w:cs="Arial"/>
      <w:sz w:val="16"/>
      <w:szCs w:val="16"/>
    </w:rPr>
  </w:style>
  <w:style w:type="paragraph" w:customStyle="1" w:styleId="xl229">
    <w:name w:val="xl229"/>
    <w:basedOn w:val="Normal"/>
    <w:rsid w:val="009C66B0"/>
    <w:pPr>
      <w:spacing w:beforeAutospacing="1" w:after="100" w:afterAutospacing="1" w:line="240" w:lineRule="auto"/>
    </w:pPr>
    <w:rPr>
      <w:rFonts w:ascii="Arial" w:eastAsia="Times New Roman" w:hAnsi="Arial" w:cs="Arial"/>
      <w:sz w:val="24"/>
      <w:szCs w:val="24"/>
    </w:rPr>
  </w:style>
  <w:style w:type="paragraph" w:customStyle="1" w:styleId="xl230">
    <w:name w:val="xl230"/>
    <w:basedOn w:val="Normal"/>
    <w:rsid w:val="009C66B0"/>
    <w:pPr>
      <w:pBdr>
        <w:left w:val="single" w:sz="4" w:space="0" w:color="auto"/>
      </w:pBdr>
      <w:spacing w:beforeAutospacing="1" w:after="100" w:afterAutospacing="1" w:line="240" w:lineRule="auto"/>
      <w:textAlignment w:val="center"/>
    </w:pPr>
    <w:rPr>
      <w:rFonts w:ascii="Arial" w:eastAsia="Times New Roman" w:hAnsi="Arial" w:cs="Arial"/>
      <w:b/>
      <w:bCs/>
      <w:sz w:val="16"/>
      <w:szCs w:val="16"/>
    </w:rPr>
  </w:style>
  <w:style w:type="paragraph" w:customStyle="1" w:styleId="xl231">
    <w:name w:val="xl231"/>
    <w:basedOn w:val="Normal"/>
    <w:rsid w:val="009C66B0"/>
    <w:pPr>
      <w:pBdr>
        <w:left w:val="single" w:sz="4" w:space="0" w:color="auto"/>
      </w:pBdr>
      <w:spacing w:beforeAutospacing="1" w:after="100" w:afterAutospacing="1" w:line="240" w:lineRule="auto"/>
      <w:textAlignment w:val="center"/>
    </w:pPr>
    <w:rPr>
      <w:rFonts w:ascii="Arial" w:eastAsia="Times New Roman" w:hAnsi="Arial" w:cs="Arial"/>
      <w:b/>
      <w:bCs/>
      <w:sz w:val="16"/>
      <w:szCs w:val="16"/>
    </w:rPr>
  </w:style>
  <w:style w:type="paragraph" w:customStyle="1" w:styleId="xl232">
    <w:name w:val="xl232"/>
    <w:basedOn w:val="Normal"/>
    <w:rsid w:val="009C66B0"/>
    <w:pPr>
      <w:pBdr>
        <w:left w:val="single" w:sz="4" w:space="9" w:color="auto"/>
      </w:pBdr>
      <w:spacing w:beforeAutospacing="1" w:after="100" w:afterAutospacing="1" w:line="240" w:lineRule="auto"/>
      <w:ind w:firstLineChars="100" w:firstLine="100"/>
      <w:textAlignment w:val="center"/>
    </w:pPr>
    <w:rPr>
      <w:rFonts w:ascii="Arial" w:eastAsia="Times New Roman" w:hAnsi="Arial" w:cs="Arial"/>
      <w:sz w:val="16"/>
      <w:szCs w:val="16"/>
    </w:rPr>
  </w:style>
  <w:style w:type="paragraph" w:customStyle="1" w:styleId="xl233">
    <w:name w:val="xl233"/>
    <w:basedOn w:val="Normal"/>
    <w:rsid w:val="009C66B0"/>
    <w:pPr>
      <w:pBdr>
        <w:top w:val="single" w:sz="4" w:space="0" w:color="auto"/>
        <w:left w:val="single" w:sz="4" w:space="0" w:color="auto"/>
      </w:pBdr>
      <w:spacing w:beforeAutospacing="1" w:after="100" w:afterAutospacing="1" w:line="240" w:lineRule="auto"/>
      <w:textAlignment w:val="center"/>
    </w:pPr>
    <w:rPr>
      <w:rFonts w:ascii="Arial" w:eastAsia="Times New Roman" w:hAnsi="Arial" w:cs="Arial"/>
      <w:sz w:val="16"/>
      <w:szCs w:val="16"/>
    </w:rPr>
  </w:style>
  <w:style w:type="paragraph" w:customStyle="1" w:styleId="xl234">
    <w:name w:val="xl234"/>
    <w:basedOn w:val="Normal"/>
    <w:rsid w:val="009C66B0"/>
    <w:pPr>
      <w:pBdr>
        <w:left w:val="single" w:sz="4" w:space="0" w:color="auto"/>
      </w:pBdr>
      <w:spacing w:beforeAutospacing="1" w:after="100" w:afterAutospacing="1" w:line="240" w:lineRule="auto"/>
      <w:textAlignment w:val="center"/>
    </w:pPr>
    <w:rPr>
      <w:rFonts w:ascii="Arial" w:eastAsia="Times New Roman" w:hAnsi="Arial" w:cs="Arial"/>
      <w:b/>
      <w:bCs/>
      <w:sz w:val="16"/>
      <w:szCs w:val="16"/>
    </w:rPr>
  </w:style>
  <w:style w:type="paragraph" w:customStyle="1" w:styleId="xl235">
    <w:name w:val="xl235"/>
    <w:basedOn w:val="Normal"/>
    <w:rsid w:val="009C66B0"/>
    <w:pPr>
      <w:pBdr>
        <w:left w:val="single" w:sz="4" w:space="9" w:color="auto"/>
      </w:pBdr>
      <w:spacing w:beforeAutospacing="1" w:after="100" w:afterAutospacing="1" w:line="240" w:lineRule="auto"/>
      <w:ind w:firstLineChars="100" w:firstLine="100"/>
      <w:textAlignment w:val="center"/>
    </w:pPr>
    <w:rPr>
      <w:rFonts w:ascii="Arial" w:eastAsia="Times New Roman" w:hAnsi="Arial" w:cs="Arial"/>
      <w:sz w:val="16"/>
      <w:szCs w:val="16"/>
    </w:rPr>
  </w:style>
  <w:style w:type="paragraph" w:customStyle="1" w:styleId="xl236">
    <w:name w:val="xl236"/>
    <w:basedOn w:val="Normal"/>
    <w:rsid w:val="009C66B0"/>
    <w:pPr>
      <w:pBdr>
        <w:left w:val="single" w:sz="4" w:space="9" w:color="auto"/>
      </w:pBdr>
      <w:spacing w:beforeAutospacing="1" w:after="100" w:afterAutospacing="1" w:line="240" w:lineRule="auto"/>
      <w:ind w:firstLineChars="100" w:firstLine="100"/>
      <w:textAlignment w:val="center"/>
    </w:pPr>
    <w:rPr>
      <w:rFonts w:ascii="Arial" w:eastAsia="Times New Roman" w:hAnsi="Arial" w:cs="Arial"/>
      <w:sz w:val="16"/>
      <w:szCs w:val="16"/>
    </w:rPr>
  </w:style>
  <w:style w:type="paragraph" w:customStyle="1" w:styleId="xl237">
    <w:name w:val="xl237"/>
    <w:basedOn w:val="Normal"/>
    <w:rsid w:val="009C66B0"/>
    <w:pPr>
      <w:pBdr>
        <w:bottom w:val="single" w:sz="4" w:space="0" w:color="auto"/>
      </w:pBdr>
      <w:spacing w:beforeAutospacing="1" w:after="100" w:afterAutospacing="1" w:line="240" w:lineRule="auto"/>
      <w:jc w:val="center"/>
    </w:pPr>
    <w:rPr>
      <w:rFonts w:ascii="Arial" w:eastAsia="Times New Roman" w:hAnsi="Arial" w:cs="Arial"/>
      <w:sz w:val="16"/>
      <w:szCs w:val="16"/>
    </w:rPr>
  </w:style>
  <w:style w:type="paragraph" w:customStyle="1" w:styleId="xl238">
    <w:name w:val="xl238"/>
    <w:basedOn w:val="Normal"/>
    <w:rsid w:val="009C66B0"/>
    <w:pPr>
      <w:spacing w:beforeAutospacing="1" w:after="100" w:afterAutospacing="1" w:line="240" w:lineRule="auto"/>
      <w:jc w:val="center"/>
    </w:pPr>
    <w:rPr>
      <w:rFonts w:ascii="Arial" w:eastAsia="Times New Roman" w:hAnsi="Arial" w:cs="Arial"/>
      <w:sz w:val="16"/>
      <w:szCs w:val="16"/>
    </w:rPr>
  </w:style>
  <w:style w:type="paragraph" w:customStyle="1" w:styleId="xl239">
    <w:name w:val="xl239"/>
    <w:basedOn w:val="Normal"/>
    <w:rsid w:val="009C66B0"/>
    <w:pPr>
      <w:pBdr>
        <w:left w:val="single" w:sz="4" w:space="9" w:color="auto"/>
      </w:pBdr>
      <w:spacing w:beforeAutospacing="1" w:after="100" w:afterAutospacing="1" w:line="240" w:lineRule="auto"/>
      <w:ind w:firstLineChars="100" w:firstLine="100"/>
      <w:textAlignment w:val="center"/>
    </w:pPr>
    <w:rPr>
      <w:rFonts w:ascii="Arial" w:eastAsia="Times New Roman" w:hAnsi="Arial" w:cs="Arial"/>
      <w:sz w:val="16"/>
      <w:szCs w:val="16"/>
    </w:rPr>
  </w:style>
  <w:style w:type="paragraph" w:customStyle="1" w:styleId="xl240">
    <w:name w:val="xl240"/>
    <w:basedOn w:val="Normal"/>
    <w:rsid w:val="009C66B0"/>
    <w:pPr>
      <w:pBdr>
        <w:top w:val="single" w:sz="4" w:space="0" w:color="auto"/>
      </w:pBdr>
      <w:spacing w:beforeAutospacing="1" w:after="100" w:afterAutospacing="1" w:line="240" w:lineRule="auto"/>
      <w:ind w:firstLineChars="100" w:firstLine="100"/>
      <w:jc w:val="right"/>
      <w:textAlignment w:val="center"/>
    </w:pPr>
    <w:rPr>
      <w:rFonts w:ascii="Arial" w:eastAsia="Times New Roman" w:hAnsi="Arial" w:cs="Arial"/>
      <w:sz w:val="16"/>
      <w:szCs w:val="16"/>
    </w:rPr>
  </w:style>
  <w:style w:type="paragraph" w:customStyle="1" w:styleId="xl241">
    <w:name w:val="xl241"/>
    <w:basedOn w:val="Normal"/>
    <w:rsid w:val="009C66B0"/>
    <w:pPr>
      <w:pBdr>
        <w:top w:val="single" w:sz="4" w:space="0" w:color="auto"/>
      </w:pBdr>
      <w:spacing w:beforeAutospacing="1" w:after="100" w:afterAutospacing="1" w:line="240" w:lineRule="auto"/>
      <w:ind w:firstLineChars="100" w:firstLine="100"/>
      <w:jc w:val="right"/>
      <w:textAlignment w:val="center"/>
    </w:pPr>
    <w:rPr>
      <w:rFonts w:ascii="Arial" w:eastAsia="Times New Roman" w:hAnsi="Arial" w:cs="Arial"/>
      <w:sz w:val="16"/>
      <w:szCs w:val="16"/>
    </w:rPr>
  </w:style>
  <w:style w:type="paragraph" w:customStyle="1" w:styleId="xl242">
    <w:name w:val="xl242"/>
    <w:basedOn w:val="Normal"/>
    <w:rsid w:val="009C66B0"/>
    <w:pPr>
      <w:spacing w:beforeAutospacing="1" w:after="100" w:afterAutospacing="1" w:line="240" w:lineRule="auto"/>
      <w:ind w:firstLineChars="100" w:firstLine="100"/>
      <w:jc w:val="right"/>
      <w:textAlignment w:val="center"/>
    </w:pPr>
    <w:rPr>
      <w:rFonts w:ascii="Arial" w:eastAsia="Times New Roman" w:hAnsi="Arial" w:cs="Arial"/>
      <w:sz w:val="16"/>
      <w:szCs w:val="16"/>
    </w:rPr>
  </w:style>
  <w:style w:type="paragraph" w:customStyle="1" w:styleId="xl243">
    <w:name w:val="xl243"/>
    <w:basedOn w:val="Normal"/>
    <w:rsid w:val="009C66B0"/>
    <w:pPr>
      <w:pBdr>
        <w:top w:val="single" w:sz="4" w:space="0" w:color="auto"/>
        <w:bottom w:val="single" w:sz="4" w:space="0" w:color="auto"/>
      </w:pBdr>
      <w:spacing w:beforeAutospacing="1" w:after="100" w:afterAutospacing="1" w:line="240" w:lineRule="auto"/>
      <w:jc w:val="center"/>
    </w:pPr>
    <w:rPr>
      <w:rFonts w:ascii="Arial" w:eastAsia="Times New Roman" w:hAnsi="Arial" w:cs="Arial"/>
      <w:sz w:val="16"/>
      <w:szCs w:val="16"/>
    </w:rPr>
  </w:style>
  <w:style w:type="paragraph" w:customStyle="1" w:styleId="xl244">
    <w:name w:val="xl244"/>
    <w:basedOn w:val="Normal"/>
    <w:rsid w:val="009C66B0"/>
    <w:pPr>
      <w:spacing w:beforeAutospacing="1" w:after="100" w:afterAutospacing="1" w:line="240" w:lineRule="auto"/>
      <w:jc w:val="center"/>
    </w:pPr>
    <w:rPr>
      <w:rFonts w:ascii="Arial" w:eastAsia="Times New Roman" w:hAnsi="Arial" w:cs="Arial"/>
      <w:sz w:val="16"/>
      <w:szCs w:val="16"/>
    </w:rPr>
  </w:style>
  <w:style w:type="paragraph" w:customStyle="1" w:styleId="xl245">
    <w:name w:val="xl245"/>
    <w:basedOn w:val="Normal"/>
    <w:rsid w:val="009C66B0"/>
    <w:pPr>
      <w:pBdr>
        <w:left w:val="single" w:sz="4" w:space="9" w:color="auto"/>
      </w:pBdr>
      <w:spacing w:beforeAutospacing="1" w:after="100" w:afterAutospacing="1" w:line="240" w:lineRule="auto"/>
      <w:ind w:firstLineChars="100" w:firstLine="100"/>
      <w:textAlignment w:val="center"/>
    </w:pPr>
    <w:rPr>
      <w:rFonts w:ascii="Arial" w:eastAsia="Times New Roman" w:hAnsi="Arial" w:cs="Arial"/>
      <w:color w:val="000000"/>
      <w:sz w:val="16"/>
      <w:szCs w:val="16"/>
    </w:rPr>
  </w:style>
  <w:style w:type="paragraph" w:customStyle="1" w:styleId="xl246">
    <w:name w:val="xl246"/>
    <w:basedOn w:val="Normal"/>
    <w:rsid w:val="009C66B0"/>
    <w:pPr>
      <w:pBdr>
        <w:left w:val="single" w:sz="4" w:space="0" w:color="auto"/>
      </w:pBdr>
      <w:spacing w:beforeAutospacing="1" w:after="100" w:afterAutospacing="1" w:line="240" w:lineRule="auto"/>
      <w:textAlignment w:val="center"/>
    </w:pPr>
    <w:rPr>
      <w:rFonts w:ascii="Arial" w:eastAsia="Times New Roman" w:hAnsi="Arial" w:cs="Arial"/>
      <w:b/>
      <w:bCs/>
      <w:color w:val="000000"/>
      <w:sz w:val="16"/>
      <w:szCs w:val="16"/>
    </w:rPr>
  </w:style>
  <w:style w:type="paragraph" w:customStyle="1" w:styleId="xl247">
    <w:name w:val="xl247"/>
    <w:basedOn w:val="Normal"/>
    <w:rsid w:val="009C66B0"/>
    <w:pPr>
      <w:pBdr>
        <w:left w:val="single" w:sz="4" w:space="9" w:color="auto"/>
        <w:bottom w:val="single" w:sz="4" w:space="0" w:color="auto"/>
      </w:pBdr>
      <w:spacing w:beforeAutospacing="1" w:after="100" w:afterAutospacing="1" w:line="240" w:lineRule="auto"/>
      <w:ind w:firstLineChars="100" w:firstLine="100"/>
      <w:textAlignment w:val="center"/>
    </w:pPr>
    <w:rPr>
      <w:rFonts w:ascii="Arial" w:eastAsia="Times New Roman" w:hAnsi="Arial" w:cs="Arial"/>
      <w:color w:val="000000"/>
      <w:sz w:val="16"/>
      <w:szCs w:val="16"/>
    </w:rPr>
  </w:style>
  <w:style w:type="paragraph" w:customStyle="1" w:styleId="xl248">
    <w:name w:val="xl248"/>
    <w:basedOn w:val="Normal"/>
    <w:rsid w:val="009C66B0"/>
    <w:pPr>
      <w:spacing w:beforeAutospacing="1" w:after="100" w:afterAutospacing="1" w:line="240" w:lineRule="auto"/>
      <w:ind w:firstLineChars="100" w:firstLine="100"/>
      <w:jc w:val="right"/>
      <w:textAlignment w:val="center"/>
    </w:pPr>
    <w:rPr>
      <w:rFonts w:ascii="Arial" w:eastAsia="Times New Roman" w:hAnsi="Arial" w:cs="Arial"/>
      <w:b/>
      <w:bCs/>
      <w:sz w:val="16"/>
      <w:szCs w:val="16"/>
    </w:rPr>
  </w:style>
  <w:style w:type="paragraph" w:customStyle="1" w:styleId="xl249">
    <w:name w:val="xl249"/>
    <w:basedOn w:val="Normal"/>
    <w:rsid w:val="009C66B0"/>
    <w:pPr>
      <w:spacing w:beforeAutospacing="1" w:after="100" w:afterAutospacing="1" w:line="240" w:lineRule="auto"/>
      <w:ind w:firstLineChars="100" w:firstLine="100"/>
      <w:jc w:val="right"/>
      <w:textAlignment w:val="center"/>
    </w:pPr>
    <w:rPr>
      <w:rFonts w:ascii="Arial" w:eastAsia="Times New Roman" w:hAnsi="Arial" w:cs="Arial"/>
      <w:sz w:val="16"/>
      <w:szCs w:val="16"/>
    </w:rPr>
  </w:style>
  <w:style w:type="paragraph" w:customStyle="1" w:styleId="xl250">
    <w:name w:val="xl250"/>
    <w:basedOn w:val="Normal"/>
    <w:rsid w:val="009C66B0"/>
    <w:pPr>
      <w:spacing w:beforeAutospacing="1" w:after="100" w:afterAutospacing="1" w:line="240" w:lineRule="auto"/>
      <w:ind w:firstLineChars="100" w:firstLine="100"/>
      <w:jc w:val="right"/>
      <w:textAlignment w:val="center"/>
    </w:pPr>
    <w:rPr>
      <w:rFonts w:ascii="Arial" w:eastAsia="Times New Roman" w:hAnsi="Arial" w:cs="Arial"/>
      <w:sz w:val="16"/>
      <w:szCs w:val="16"/>
    </w:rPr>
  </w:style>
  <w:style w:type="paragraph" w:customStyle="1" w:styleId="xl251">
    <w:name w:val="xl251"/>
    <w:basedOn w:val="Normal"/>
    <w:rsid w:val="009C66B0"/>
    <w:pPr>
      <w:spacing w:beforeAutospacing="1" w:after="100" w:afterAutospacing="1" w:line="240" w:lineRule="auto"/>
      <w:ind w:firstLineChars="100" w:firstLine="100"/>
      <w:jc w:val="right"/>
      <w:textAlignment w:val="center"/>
    </w:pPr>
    <w:rPr>
      <w:rFonts w:ascii="Arial" w:eastAsia="Times New Roman" w:hAnsi="Arial" w:cs="Arial"/>
      <w:b/>
      <w:bCs/>
      <w:sz w:val="16"/>
      <w:szCs w:val="16"/>
    </w:rPr>
  </w:style>
  <w:style w:type="paragraph" w:customStyle="1" w:styleId="xl252">
    <w:name w:val="xl252"/>
    <w:basedOn w:val="Normal"/>
    <w:rsid w:val="009C66B0"/>
    <w:pPr>
      <w:spacing w:beforeAutospacing="1" w:after="100" w:afterAutospacing="1" w:line="240" w:lineRule="auto"/>
      <w:ind w:firstLineChars="100" w:firstLine="100"/>
      <w:jc w:val="right"/>
      <w:textAlignment w:val="center"/>
    </w:pPr>
    <w:rPr>
      <w:rFonts w:ascii="Arial" w:eastAsia="Times New Roman" w:hAnsi="Arial" w:cs="Arial"/>
      <w:sz w:val="16"/>
      <w:szCs w:val="16"/>
    </w:rPr>
  </w:style>
  <w:style w:type="paragraph" w:customStyle="1" w:styleId="xl253">
    <w:name w:val="xl253"/>
    <w:basedOn w:val="Normal"/>
    <w:rsid w:val="009C66B0"/>
    <w:pPr>
      <w:spacing w:beforeAutospacing="1" w:after="100" w:afterAutospacing="1" w:line="240" w:lineRule="auto"/>
      <w:ind w:firstLineChars="100" w:firstLine="100"/>
      <w:jc w:val="right"/>
      <w:textAlignment w:val="center"/>
    </w:pPr>
    <w:rPr>
      <w:rFonts w:ascii="Arial" w:eastAsia="Times New Roman" w:hAnsi="Arial" w:cs="Arial"/>
      <w:sz w:val="16"/>
      <w:szCs w:val="16"/>
    </w:rPr>
  </w:style>
  <w:style w:type="paragraph" w:customStyle="1" w:styleId="xl254">
    <w:name w:val="xl254"/>
    <w:basedOn w:val="Normal"/>
    <w:rsid w:val="009C66B0"/>
    <w:pPr>
      <w:pBdr>
        <w:top w:val="single" w:sz="4" w:space="0" w:color="auto"/>
      </w:pBdr>
      <w:spacing w:beforeAutospacing="1" w:after="100" w:afterAutospacing="1" w:line="240" w:lineRule="auto"/>
      <w:ind w:firstLineChars="100" w:firstLine="100"/>
      <w:jc w:val="right"/>
      <w:textAlignment w:val="center"/>
    </w:pPr>
    <w:rPr>
      <w:rFonts w:ascii="Arial" w:eastAsia="Times New Roman" w:hAnsi="Arial" w:cs="Arial"/>
      <w:sz w:val="16"/>
      <w:szCs w:val="16"/>
    </w:rPr>
  </w:style>
  <w:style w:type="paragraph" w:customStyle="1" w:styleId="xl255">
    <w:name w:val="xl255"/>
    <w:basedOn w:val="Normal"/>
    <w:rsid w:val="009C66B0"/>
    <w:pPr>
      <w:pBdr>
        <w:top w:val="single" w:sz="4" w:space="0" w:color="auto"/>
        <w:right w:val="single" w:sz="4" w:space="9" w:color="auto"/>
      </w:pBdr>
      <w:spacing w:beforeAutospacing="1" w:after="100" w:afterAutospacing="1" w:line="240" w:lineRule="auto"/>
      <w:ind w:firstLineChars="100" w:firstLine="100"/>
      <w:jc w:val="right"/>
      <w:textAlignment w:val="center"/>
    </w:pPr>
    <w:rPr>
      <w:rFonts w:ascii="Arial" w:eastAsia="Times New Roman" w:hAnsi="Arial" w:cs="Arial"/>
      <w:sz w:val="16"/>
      <w:szCs w:val="16"/>
    </w:rPr>
  </w:style>
  <w:style w:type="paragraph" w:customStyle="1" w:styleId="font5">
    <w:name w:val="font5"/>
    <w:basedOn w:val="Normal"/>
    <w:rsid w:val="00015CF0"/>
    <w:pPr>
      <w:spacing w:beforeAutospacing="1" w:after="100" w:afterAutospacing="1" w:line="240" w:lineRule="auto"/>
    </w:pPr>
    <w:rPr>
      <w:rFonts w:ascii="Arial" w:eastAsia="Times New Roman" w:hAnsi="Arial" w:cs="Arial"/>
      <w:sz w:val="16"/>
      <w:szCs w:val="16"/>
      <w:lang w:val="en-GB" w:eastAsia="en-GB"/>
    </w:rPr>
  </w:style>
  <w:style w:type="paragraph" w:customStyle="1" w:styleId="font6">
    <w:name w:val="font6"/>
    <w:basedOn w:val="Normal"/>
    <w:rsid w:val="00015CF0"/>
    <w:pPr>
      <w:spacing w:beforeAutospacing="1" w:after="100" w:afterAutospacing="1" w:line="240" w:lineRule="auto"/>
    </w:pPr>
    <w:rPr>
      <w:rFonts w:ascii="Arial" w:eastAsia="Times New Roman" w:hAnsi="Arial" w:cs="Arial"/>
      <w:sz w:val="16"/>
      <w:szCs w:val="16"/>
      <w:lang w:val="en-GB" w:eastAsia="en-GB"/>
    </w:rPr>
  </w:style>
  <w:style w:type="paragraph" w:customStyle="1" w:styleId="font7">
    <w:name w:val="font7"/>
    <w:basedOn w:val="Normal"/>
    <w:rsid w:val="00015CF0"/>
    <w:pPr>
      <w:spacing w:beforeAutospacing="1" w:after="100" w:afterAutospacing="1" w:line="240" w:lineRule="auto"/>
    </w:pPr>
    <w:rPr>
      <w:rFonts w:ascii="Arial" w:eastAsia="Times New Roman" w:hAnsi="Arial" w:cs="Arial"/>
      <w:b/>
      <w:bCs/>
      <w:sz w:val="16"/>
      <w:szCs w:val="16"/>
      <w:lang w:val="en-GB" w:eastAsia="en-GB"/>
    </w:rPr>
  </w:style>
  <w:style w:type="paragraph" w:customStyle="1" w:styleId="font8">
    <w:name w:val="font8"/>
    <w:basedOn w:val="Normal"/>
    <w:rsid w:val="00015CF0"/>
    <w:pPr>
      <w:spacing w:beforeAutospacing="1" w:after="100" w:afterAutospacing="1" w:line="240" w:lineRule="auto"/>
    </w:pPr>
    <w:rPr>
      <w:rFonts w:ascii="Arial" w:eastAsia="Times New Roman" w:hAnsi="Arial" w:cs="Arial"/>
      <w:b/>
      <w:bCs/>
      <w:sz w:val="16"/>
      <w:szCs w:val="16"/>
      <w:lang w:val="en-GB" w:eastAsia="en-GB"/>
    </w:rPr>
  </w:style>
  <w:style w:type="paragraph" w:customStyle="1" w:styleId="font9">
    <w:name w:val="font9"/>
    <w:basedOn w:val="Normal"/>
    <w:rsid w:val="00015CF0"/>
    <w:pPr>
      <w:spacing w:beforeAutospacing="1" w:after="100" w:afterAutospacing="1" w:line="240" w:lineRule="auto"/>
    </w:pPr>
    <w:rPr>
      <w:rFonts w:ascii="Arial" w:eastAsia="Times New Roman" w:hAnsi="Arial" w:cs="Arial"/>
      <w:color w:val="FF0000"/>
      <w:sz w:val="16"/>
      <w:szCs w:val="16"/>
      <w:lang w:val="en-GB" w:eastAsia="en-GB"/>
    </w:rPr>
  </w:style>
  <w:style w:type="paragraph" w:customStyle="1" w:styleId="xl91">
    <w:name w:val="xl91"/>
    <w:basedOn w:val="Normal"/>
    <w:rsid w:val="00015CF0"/>
    <w:pPr>
      <w:pBdr>
        <w:bottom w:val="single" w:sz="4" w:space="0" w:color="auto"/>
      </w:pBdr>
      <w:spacing w:beforeAutospacing="1" w:after="100" w:afterAutospacing="1" w:line="240" w:lineRule="auto"/>
      <w:jc w:val="center"/>
    </w:pPr>
    <w:rPr>
      <w:rFonts w:ascii="Arial" w:eastAsia="Times New Roman" w:hAnsi="Arial" w:cs="Arial"/>
      <w:sz w:val="16"/>
      <w:szCs w:val="16"/>
      <w:lang w:val="en-GB" w:eastAsia="en-GB"/>
    </w:rPr>
  </w:style>
  <w:style w:type="paragraph" w:customStyle="1" w:styleId="xl92">
    <w:name w:val="xl92"/>
    <w:basedOn w:val="Normal"/>
    <w:rsid w:val="00015CF0"/>
    <w:pPr>
      <w:pBdr>
        <w:left w:val="single" w:sz="4" w:space="0" w:color="auto"/>
      </w:pBdr>
      <w:spacing w:beforeAutospacing="1" w:after="100" w:afterAutospacing="1" w:line="240" w:lineRule="auto"/>
      <w:textAlignment w:val="center"/>
    </w:pPr>
    <w:rPr>
      <w:rFonts w:ascii="Arial" w:eastAsia="Times New Roman" w:hAnsi="Arial" w:cs="Arial"/>
      <w:b/>
      <w:bCs/>
      <w:sz w:val="16"/>
      <w:szCs w:val="16"/>
      <w:lang w:val="en-GB" w:eastAsia="en-GB"/>
    </w:rPr>
  </w:style>
  <w:style w:type="paragraph" w:customStyle="1" w:styleId="xl93">
    <w:name w:val="xl93"/>
    <w:basedOn w:val="Normal"/>
    <w:rsid w:val="00015CF0"/>
    <w:pPr>
      <w:spacing w:beforeAutospacing="1" w:after="100" w:afterAutospacing="1" w:line="240" w:lineRule="auto"/>
      <w:jc w:val="center"/>
    </w:pPr>
    <w:rPr>
      <w:rFonts w:ascii="Arial" w:eastAsia="Times New Roman" w:hAnsi="Arial" w:cs="Arial"/>
      <w:sz w:val="16"/>
      <w:szCs w:val="16"/>
      <w:lang w:val="en-GB" w:eastAsia="en-GB"/>
    </w:rPr>
  </w:style>
  <w:style w:type="paragraph" w:customStyle="1" w:styleId="xl94">
    <w:name w:val="xl94"/>
    <w:basedOn w:val="Normal"/>
    <w:rsid w:val="00015CF0"/>
    <w:pPr>
      <w:pBdr>
        <w:bottom w:val="single" w:sz="4" w:space="0" w:color="auto"/>
      </w:pBdr>
      <w:spacing w:beforeAutospacing="1" w:after="100" w:afterAutospacing="1" w:line="240" w:lineRule="auto"/>
      <w:jc w:val="center"/>
    </w:pPr>
    <w:rPr>
      <w:rFonts w:ascii="Arial" w:eastAsia="Times New Roman" w:hAnsi="Arial" w:cs="Arial"/>
      <w:sz w:val="16"/>
      <w:szCs w:val="16"/>
      <w:lang w:val="en-GB" w:eastAsia="en-GB"/>
    </w:rPr>
  </w:style>
  <w:style w:type="paragraph" w:customStyle="1" w:styleId="xl95">
    <w:name w:val="xl95"/>
    <w:basedOn w:val="Normal"/>
    <w:rsid w:val="00015CF0"/>
    <w:pPr>
      <w:spacing w:beforeAutospacing="1" w:after="100" w:afterAutospacing="1" w:line="240" w:lineRule="auto"/>
    </w:pPr>
    <w:rPr>
      <w:rFonts w:ascii="Arial" w:eastAsia="Times New Roman" w:hAnsi="Arial" w:cs="Arial"/>
      <w:sz w:val="16"/>
      <w:szCs w:val="16"/>
      <w:lang w:val="en-GB" w:eastAsia="en-GB"/>
    </w:rPr>
  </w:style>
  <w:style w:type="paragraph" w:customStyle="1" w:styleId="xl96">
    <w:name w:val="xl96"/>
    <w:basedOn w:val="Normal"/>
    <w:rsid w:val="00015CF0"/>
    <w:pPr>
      <w:pBdr>
        <w:top w:val="single" w:sz="4" w:space="0" w:color="auto"/>
      </w:pBdr>
      <w:spacing w:beforeAutospacing="1" w:after="100" w:afterAutospacing="1" w:line="240" w:lineRule="auto"/>
      <w:jc w:val="center"/>
    </w:pPr>
    <w:rPr>
      <w:rFonts w:ascii="Arial" w:eastAsia="Times New Roman" w:hAnsi="Arial" w:cs="Arial"/>
      <w:b/>
      <w:bCs/>
      <w:sz w:val="16"/>
      <w:szCs w:val="16"/>
      <w:lang w:val="en-GB" w:eastAsia="en-GB"/>
    </w:rPr>
  </w:style>
  <w:style w:type="paragraph" w:customStyle="1" w:styleId="xl97">
    <w:name w:val="xl97"/>
    <w:basedOn w:val="Normal"/>
    <w:rsid w:val="00015CF0"/>
    <w:pPr>
      <w:spacing w:beforeAutospacing="1" w:after="100" w:afterAutospacing="1" w:line="240" w:lineRule="auto"/>
      <w:jc w:val="center"/>
    </w:pPr>
    <w:rPr>
      <w:rFonts w:ascii="Arial" w:eastAsia="Times New Roman" w:hAnsi="Arial" w:cs="Arial"/>
      <w:b/>
      <w:bCs/>
      <w:sz w:val="16"/>
      <w:szCs w:val="16"/>
      <w:lang w:val="en-GB" w:eastAsia="en-GB"/>
    </w:rPr>
  </w:style>
  <w:style w:type="paragraph" w:customStyle="1" w:styleId="xl98">
    <w:name w:val="xl98"/>
    <w:basedOn w:val="Normal"/>
    <w:rsid w:val="00015CF0"/>
    <w:pPr>
      <w:spacing w:beforeAutospacing="1" w:after="100" w:afterAutospacing="1" w:line="240" w:lineRule="auto"/>
      <w:jc w:val="center"/>
    </w:pPr>
    <w:rPr>
      <w:rFonts w:ascii="Arial" w:eastAsia="Times New Roman" w:hAnsi="Arial" w:cs="Arial"/>
      <w:color w:val="FF0000"/>
      <w:sz w:val="16"/>
      <w:szCs w:val="16"/>
      <w:lang w:val="en-GB" w:eastAsia="en-GB"/>
    </w:rPr>
  </w:style>
  <w:style w:type="paragraph" w:customStyle="1" w:styleId="xl99">
    <w:name w:val="xl99"/>
    <w:basedOn w:val="Normal"/>
    <w:rsid w:val="00015CF0"/>
    <w:pPr>
      <w:pBdr>
        <w:bottom w:val="single" w:sz="4" w:space="0" w:color="auto"/>
      </w:pBdr>
      <w:spacing w:beforeAutospacing="1" w:after="100" w:afterAutospacing="1" w:line="240" w:lineRule="auto"/>
      <w:jc w:val="center"/>
    </w:pPr>
    <w:rPr>
      <w:rFonts w:ascii="Arial" w:eastAsia="Times New Roman" w:hAnsi="Arial" w:cs="Arial"/>
      <w:color w:val="FF0000"/>
      <w:sz w:val="16"/>
      <w:szCs w:val="16"/>
      <w:lang w:val="en-GB" w:eastAsia="en-GB"/>
    </w:rPr>
  </w:style>
  <w:style w:type="paragraph" w:customStyle="1" w:styleId="xl100">
    <w:name w:val="xl100"/>
    <w:basedOn w:val="Normal"/>
    <w:rsid w:val="00015CF0"/>
    <w:pPr>
      <w:pBdr>
        <w:left w:val="single" w:sz="4" w:space="11" w:color="auto"/>
      </w:pBdr>
      <w:spacing w:beforeAutospacing="1" w:after="100" w:afterAutospacing="1" w:line="240" w:lineRule="auto"/>
      <w:ind w:firstLineChars="100" w:firstLine="100"/>
      <w:textAlignment w:val="center"/>
    </w:pPr>
    <w:rPr>
      <w:rFonts w:ascii="Arial" w:eastAsia="Times New Roman" w:hAnsi="Arial" w:cs="Arial"/>
      <w:sz w:val="16"/>
      <w:szCs w:val="16"/>
      <w:lang w:val="en-GB" w:eastAsia="en-GB"/>
    </w:rPr>
  </w:style>
  <w:style w:type="paragraph" w:customStyle="1" w:styleId="xl101">
    <w:name w:val="xl101"/>
    <w:basedOn w:val="Normal"/>
    <w:rsid w:val="00015CF0"/>
    <w:pPr>
      <w:pBdr>
        <w:left w:val="single" w:sz="4" w:space="11" w:color="auto"/>
      </w:pBdr>
      <w:spacing w:beforeAutospacing="1" w:after="100" w:afterAutospacing="1" w:line="240" w:lineRule="auto"/>
      <w:ind w:firstLineChars="100" w:firstLine="100"/>
      <w:textAlignment w:val="center"/>
    </w:pPr>
    <w:rPr>
      <w:rFonts w:ascii="Arial" w:eastAsia="Times New Roman" w:hAnsi="Arial" w:cs="Arial"/>
      <w:sz w:val="16"/>
      <w:szCs w:val="16"/>
      <w:lang w:val="en-GB" w:eastAsia="en-GB"/>
    </w:rPr>
  </w:style>
  <w:style w:type="paragraph" w:customStyle="1" w:styleId="xl102">
    <w:name w:val="xl102"/>
    <w:basedOn w:val="Normal"/>
    <w:rsid w:val="00015CF0"/>
    <w:pPr>
      <w:pBdr>
        <w:bottom w:val="single" w:sz="4" w:space="0" w:color="auto"/>
      </w:pBdr>
      <w:spacing w:beforeAutospacing="1" w:after="100" w:afterAutospacing="1" w:line="240" w:lineRule="auto"/>
    </w:pPr>
    <w:rPr>
      <w:rFonts w:ascii="Arial" w:eastAsia="Times New Roman" w:hAnsi="Arial" w:cs="Arial"/>
      <w:sz w:val="16"/>
      <w:szCs w:val="16"/>
      <w:lang w:val="en-GB" w:eastAsia="en-GB"/>
    </w:rPr>
  </w:style>
  <w:style w:type="paragraph" w:customStyle="1" w:styleId="xl103">
    <w:name w:val="xl103"/>
    <w:basedOn w:val="Normal"/>
    <w:rsid w:val="00015CF0"/>
    <w:pPr>
      <w:spacing w:beforeAutospacing="1" w:after="100" w:afterAutospacing="1" w:line="240" w:lineRule="auto"/>
    </w:pPr>
    <w:rPr>
      <w:rFonts w:ascii="Arial" w:eastAsia="Times New Roman" w:hAnsi="Arial" w:cs="Arial"/>
      <w:b/>
      <w:bCs/>
      <w:sz w:val="16"/>
      <w:szCs w:val="16"/>
      <w:lang w:val="en-GB" w:eastAsia="en-GB"/>
    </w:rPr>
  </w:style>
  <w:style w:type="paragraph" w:customStyle="1" w:styleId="xl104">
    <w:name w:val="xl104"/>
    <w:basedOn w:val="Normal"/>
    <w:rsid w:val="00015CF0"/>
    <w:pPr>
      <w:pBdr>
        <w:left w:val="single" w:sz="4" w:space="0" w:color="auto"/>
      </w:pBdr>
      <w:spacing w:beforeAutospacing="1" w:after="100" w:afterAutospacing="1" w:line="240" w:lineRule="auto"/>
      <w:textAlignment w:val="center"/>
    </w:pPr>
    <w:rPr>
      <w:rFonts w:ascii="Arial" w:eastAsia="Times New Roman" w:hAnsi="Arial" w:cs="Arial"/>
      <w:sz w:val="16"/>
      <w:szCs w:val="16"/>
      <w:lang w:val="en-GB" w:eastAsia="en-GB"/>
    </w:rPr>
  </w:style>
  <w:style w:type="paragraph" w:customStyle="1" w:styleId="xl105">
    <w:name w:val="xl105"/>
    <w:basedOn w:val="Normal"/>
    <w:rsid w:val="00015CF0"/>
    <w:pPr>
      <w:pBdr>
        <w:left w:val="single" w:sz="4" w:space="0" w:color="auto"/>
      </w:pBdr>
      <w:spacing w:beforeAutospacing="1" w:after="100" w:afterAutospacing="1" w:line="240" w:lineRule="auto"/>
      <w:textAlignment w:val="center"/>
    </w:pPr>
    <w:rPr>
      <w:rFonts w:ascii="Arial" w:eastAsia="Times New Roman" w:hAnsi="Arial" w:cs="Arial"/>
      <w:sz w:val="16"/>
      <w:szCs w:val="16"/>
      <w:lang w:val="en-GB" w:eastAsia="en-GB"/>
    </w:rPr>
  </w:style>
  <w:style w:type="paragraph" w:customStyle="1" w:styleId="xl106">
    <w:name w:val="xl106"/>
    <w:basedOn w:val="Normal"/>
    <w:rsid w:val="00015CF0"/>
    <w:pPr>
      <w:spacing w:beforeAutospacing="1" w:after="100" w:afterAutospacing="1" w:line="240" w:lineRule="auto"/>
      <w:ind w:firstLineChars="100" w:firstLine="100"/>
      <w:jc w:val="right"/>
      <w:textAlignment w:val="center"/>
    </w:pPr>
    <w:rPr>
      <w:rFonts w:ascii="Arial" w:eastAsia="Times New Roman" w:hAnsi="Arial" w:cs="Arial"/>
      <w:sz w:val="16"/>
      <w:szCs w:val="16"/>
      <w:lang w:val="en-GB" w:eastAsia="en-GB"/>
    </w:rPr>
  </w:style>
  <w:style w:type="paragraph" w:customStyle="1" w:styleId="xl107">
    <w:name w:val="xl107"/>
    <w:basedOn w:val="Normal"/>
    <w:rsid w:val="00015CF0"/>
    <w:pPr>
      <w:spacing w:beforeAutospacing="1" w:after="100" w:afterAutospacing="1" w:line="240" w:lineRule="auto"/>
      <w:ind w:firstLineChars="100" w:firstLine="100"/>
      <w:jc w:val="right"/>
      <w:textAlignment w:val="center"/>
    </w:pPr>
    <w:rPr>
      <w:rFonts w:ascii="Arial" w:eastAsia="Times New Roman" w:hAnsi="Arial" w:cs="Arial"/>
      <w:b/>
      <w:bCs/>
      <w:sz w:val="16"/>
      <w:szCs w:val="16"/>
      <w:lang w:val="en-GB" w:eastAsia="en-GB"/>
    </w:rPr>
  </w:style>
  <w:style w:type="paragraph" w:customStyle="1" w:styleId="xl108">
    <w:name w:val="xl108"/>
    <w:basedOn w:val="Normal"/>
    <w:rsid w:val="00015CF0"/>
    <w:pPr>
      <w:spacing w:beforeAutospacing="1" w:after="100" w:afterAutospacing="1" w:line="240" w:lineRule="auto"/>
      <w:ind w:firstLineChars="100" w:firstLine="100"/>
      <w:jc w:val="right"/>
      <w:textAlignment w:val="center"/>
    </w:pPr>
    <w:rPr>
      <w:rFonts w:ascii="Arial" w:eastAsia="Times New Roman" w:hAnsi="Arial" w:cs="Arial"/>
      <w:b/>
      <w:bCs/>
      <w:sz w:val="16"/>
      <w:szCs w:val="16"/>
      <w:lang w:val="en-GB" w:eastAsia="en-GB"/>
    </w:rPr>
  </w:style>
  <w:style w:type="paragraph" w:customStyle="1" w:styleId="xl109">
    <w:name w:val="xl109"/>
    <w:basedOn w:val="Normal"/>
    <w:rsid w:val="00015CF0"/>
    <w:pPr>
      <w:spacing w:beforeAutospacing="1" w:after="100" w:afterAutospacing="1" w:line="240" w:lineRule="auto"/>
      <w:ind w:firstLineChars="100" w:firstLine="100"/>
      <w:jc w:val="right"/>
      <w:textAlignment w:val="center"/>
    </w:pPr>
    <w:rPr>
      <w:rFonts w:ascii="Arial" w:eastAsia="Times New Roman" w:hAnsi="Arial" w:cs="Arial"/>
      <w:sz w:val="16"/>
      <w:szCs w:val="16"/>
      <w:lang w:val="en-GB" w:eastAsia="en-GB"/>
    </w:rPr>
  </w:style>
  <w:style w:type="paragraph" w:customStyle="1" w:styleId="xl110">
    <w:name w:val="xl110"/>
    <w:basedOn w:val="Normal"/>
    <w:rsid w:val="00015CF0"/>
    <w:pPr>
      <w:spacing w:beforeAutospacing="1" w:after="100" w:afterAutospacing="1" w:line="240" w:lineRule="auto"/>
      <w:ind w:firstLineChars="100" w:firstLine="100"/>
      <w:jc w:val="right"/>
      <w:textAlignment w:val="center"/>
    </w:pPr>
    <w:rPr>
      <w:rFonts w:ascii="Arial" w:eastAsia="Times New Roman" w:hAnsi="Arial" w:cs="Arial"/>
      <w:sz w:val="16"/>
      <w:szCs w:val="16"/>
      <w:lang w:val="en-GB" w:eastAsia="en-GB"/>
    </w:rPr>
  </w:style>
  <w:style w:type="paragraph" w:customStyle="1" w:styleId="xl111">
    <w:name w:val="xl111"/>
    <w:basedOn w:val="Normal"/>
    <w:rsid w:val="00015CF0"/>
    <w:pPr>
      <w:spacing w:beforeAutospacing="1" w:after="100" w:afterAutospacing="1" w:line="240" w:lineRule="auto"/>
      <w:ind w:firstLineChars="100" w:firstLine="100"/>
      <w:jc w:val="right"/>
      <w:textAlignment w:val="center"/>
    </w:pPr>
    <w:rPr>
      <w:rFonts w:ascii="Arial" w:eastAsia="Times New Roman" w:hAnsi="Arial" w:cs="Arial"/>
      <w:sz w:val="16"/>
      <w:szCs w:val="16"/>
      <w:lang w:val="en-GB" w:eastAsia="en-GB"/>
    </w:rPr>
  </w:style>
  <w:style w:type="paragraph" w:customStyle="1" w:styleId="xl112">
    <w:name w:val="xl112"/>
    <w:basedOn w:val="Normal"/>
    <w:rsid w:val="00015CF0"/>
    <w:pPr>
      <w:spacing w:beforeAutospacing="1" w:after="100" w:afterAutospacing="1" w:line="240" w:lineRule="auto"/>
      <w:ind w:firstLineChars="100" w:firstLine="100"/>
      <w:jc w:val="right"/>
      <w:textAlignment w:val="center"/>
    </w:pPr>
    <w:rPr>
      <w:rFonts w:ascii="Arial" w:eastAsia="Times New Roman" w:hAnsi="Arial" w:cs="Arial"/>
      <w:sz w:val="16"/>
      <w:szCs w:val="16"/>
      <w:lang w:val="en-GB" w:eastAsia="en-GB"/>
    </w:rPr>
  </w:style>
  <w:style w:type="paragraph" w:customStyle="1" w:styleId="xl113">
    <w:name w:val="xl113"/>
    <w:basedOn w:val="Normal"/>
    <w:rsid w:val="00015CF0"/>
    <w:pPr>
      <w:spacing w:beforeAutospacing="1" w:after="100" w:afterAutospacing="1" w:line="240" w:lineRule="auto"/>
      <w:ind w:firstLineChars="100" w:firstLine="100"/>
      <w:jc w:val="right"/>
      <w:textAlignment w:val="center"/>
    </w:pPr>
    <w:rPr>
      <w:rFonts w:ascii="Arial" w:eastAsia="Times New Roman" w:hAnsi="Arial" w:cs="Arial"/>
      <w:sz w:val="16"/>
      <w:szCs w:val="16"/>
      <w:lang w:val="en-GB" w:eastAsia="en-GB"/>
    </w:rPr>
  </w:style>
  <w:style w:type="paragraph" w:customStyle="1" w:styleId="xl114">
    <w:name w:val="xl114"/>
    <w:basedOn w:val="Normal"/>
    <w:rsid w:val="00015CF0"/>
    <w:pPr>
      <w:pBdr>
        <w:right w:val="single" w:sz="4" w:space="11" w:color="auto"/>
      </w:pBdr>
      <w:spacing w:beforeAutospacing="1" w:after="100" w:afterAutospacing="1" w:line="240" w:lineRule="auto"/>
      <w:ind w:firstLineChars="100" w:firstLine="100"/>
      <w:jc w:val="right"/>
      <w:textAlignment w:val="center"/>
    </w:pPr>
    <w:rPr>
      <w:rFonts w:ascii="Arial" w:eastAsia="Times New Roman" w:hAnsi="Arial" w:cs="Arial"/>
      <w:sz w:val="16"/>
      <w:szCs w:val="16"/>
      <w:lang w:val="en-GB" w:eastAsia="en-GB"/>
    </w:rPr>
  </w:style>
  <w:style w:type="paragraph" w:customStyle="1" w:styleId="xl115">
    <w:name w:val="xl115"/>
    <w:basedOn w:val="Normal"/>
    <w:rsid w:val="00015CF0"/>
    <w:pPr>
      <w:pBdr>
        <w:right w:val="single" w:sz="4" w:space="11" w:color="auto"/>
      </w:pBdr>
      <w:spacing w:beforeAutospacing="1" w:after="100" w:afterAutospacing="1" w:line="240" w:lineRule="auto"/>
      <w:ind w:firstLineChars="100" w:firstLine="100"/>
      <w:jc w:val="right"/>
      <w:textAlignment w:val="center"/>
    </w:pPr>
    <w:rPr>
      <w:rFonts w:ascii="Arial" w:eastAsia="Times New Roman" w:hAnsi="Arial" w:cs="Arial"/>
      <w:b/>
      <w:bCs/>
      <w:sz w:val="16"/>
      <w:szCs w:val="16"/>
      <w:lang w:val="en-GB" w:eastAsia="en-GB"/>
    </w:rPr>
  </w:style>
  <w:style w:type="paragraph" w:customStyle="1" w:styleId="xl116">
    <w:name w:val="xl116"/>
    <w:basedOn w:val="Normal"/>
    <w:rsid w:val="00015CF0"/>
    <w:pPr>
      <w:pBdr>
        <w:right w:val="single" w:sz="4" w:space="11" w:color="auto"/>
      </w:pBdr>
      <w:spacing w:beforeAutospacing="1" w:after="100" w:afterAutospacing="1" w:line="240" w:lineRule="auto"/>
      <w:ind w:firstLineChars="100" w:firstLine="100"/>
      <w:jc w:val="right"/>
      <w:textAlignment w:val="center"/>
    </w:pPr>
    <w:rPr>
      <w:rFonts w:ascii="Arial" w:eastAsia="Times New Roman" w:hAnsi="Arial" w:cs="Arial"/>
      <w:sz w:val="16"/>
      <w:szCs w:val="16"/>
      <w:lang w:val="en-GB" w:eastAsia="en-GB"/>
    </w:rPr>
  </w:style>
  <w:style w:type="paragraph" w:customStyle="1" w:styleId="xl117">
    <w:name w:val="xl117"/>
    <w:basedOn w:val="Normal"/>
    <w:rsid w:val="00015CF0"/>
    <w:pPr>
      <w:spacing w:beforeAutospacing="1" w:after="100" w:afterAutospacing="1" w:line="240" w:lineRule="auto"/>
      <w:ind w:firstLineChars="100" w:firstLine="100"/>
      <w:jc w:val="right"/>
      <w:textAlignment w:val="center"/>
    </w:pPr>
    <w:rPr>
      <w:rFonts w:ascii="Arial" w:eastAsia="Times New Roman" w:hAnsi="Arial" w:cs="Arial"/>
      <w:sz w:val="16"/>
      <w:szCs w:val="16"/>
      <w:lang w:val="en-GB" w:eastAsia="en-GB"/>
    </w:rPr>
  </w:style>
  <w:style w:type="paragraph" w:customStyle="1" w:styleId="xl118">
    <w:name w:val="xl118"/>
    <w:basedOn w:val="Normal"/>
    <w:rsid w:val="00015CF0"/>
    <w:pPr>
      <w:spacing w:beforeAutospacing="1" w:after="100" w:afterAutospacing="1" w:line="240" w:lineRule="auto"/>
      <w:ind w:firstLineChars="100" w:firstLine="100"/>
      <w:jc w:val="right"/>
      <w:textAlignment w:val="center"/>
    </w:pPr>
    <w:rPr>
      <w:rFonts w:ascii="Arial" w:eastAsia="Times New Roman" w:hAnsi="Arial" w:cs="Arial"/>
      <w:b/>
      <w:bCs/>
      <w:sz w:val="16"/>
      <w:szCs w:val="16"/>
      <w:lang w:val="en-GB" w:eastAsia="en-GB"/>
    </w:rPr>
  </w:style>
  <w:style w:type="paragraph" w:customStyle="1" w:styleId="xl119">
    <w:name w:val="xl119"/>
    <w:basedOn w:val="Normal"/>
    <w:rsid w:val="00015CF0"/>
    <w:pPr>
      <w:pBdr>
        <w:left w:val="single" w:sz="4" w:space="0" w:color="auto"/>
      </w:pBdr>
      <w:spacing w:beforeAutospacing="1" w:after="100" w:afterAutospacing="1" w:line="240" w:lineRule="auto"/>
      <w:textAlignment w:val="center"/>
    </w:pPr>
    <w:rPr>
      <w:rFonts w:ascii="Arial" w:eastAsia="Times New Roman" w:hAnsi="Arial" w:cs="Arial"/>
      <w:sz w:val="16"/>
      <w:szCs w:val="16"/>
      <w:lang w:val="en-GB" w:eastAsia="en-GB"/>
    </w:rPr>
  </w:style>
  <w:style w:type="paragraph" w:customStyle="1" w:styleId="xl120">
    <w:name w:val="xl120"/>
    <w:basedOn w:val="Normal"/>
    <w:rsid w:val="00015CF0"/>
    <w:pPr>
      <w:spacing w:beforeAutospacing="1" w:after="100" w:afterAutospacing="1" w:line="240" w:lineRule="auto"/>
      <w:textAlignment w:val="center"/>
    </w:pPr>
    <w:rPr>
      <w:rFonts w:ascii="Arial" w:eastAsia="Times New Roman" w:hAnsi="Arial" w:cs="Arial"/>
      <w:sz w:val="16"/>
      <w:szCs w:val="16"/>
      <w:lang w:val="en-GB" w:eastAsia="en-GB"/>
    </w:rPr>
  </w:style>
  <w:style w:type="paragraph" w:customStyle="1" w:styleId="xl121">
    <w:name w:val="xl121"/>
    <w:basedOn w:val="Normal"/>
    <w:rsid w:val="00015CF0"/>
    <w:pPr>
      <w:pBdr>
        <w:right w:val="single" w:sz="4" w:space="0" w:color="auto"/>
      </w:pBdr>
      <w:spacing w:beforeAutospacing="1" w:after="100" w:afterAutospacing="1" w:line="240" w:lineRule="auto"/>
      <w:textAlignment w:val="center"/>
    </w:pPr>
    <w:rPr>
      <w:rFonts w:ascii="Arial" w:eastAsia="Times New Roman" w:hAnsi="Arial" w:cs="Arial"/>
      <w:sz w:val="16"/>
      <w:szCs w:val="16"/>
      <w:lang w:val="en-GB" w:eastAsia="en-GB"/>
    </w:rPr>
  </w:style>
  <w:style w:type="paragraph" w:customStyle="1" w:styleId="xl122">
    <w:name w:val="xl122"/>
    <w:basedOn w:val="Normal"/>
    <w:rsid w:val="00015CF0"/>
    <w:pPr>
      <w:pBdr>
        <w:left w:val="single" w:sz="4" w:space="0" w:color="auto"/>
      </w:pBdr>
      <w:spacing w:beforeAutospacing="1" w:after="100" w:afterAutospacing="1" w:line="240" w:lineRule="auto"/>
      <w:textAlignment w:val="center"/>
    </w:pPr>
    <w:rPr>
      <w:rFonts w:ascii="Arial" w:eastAsia="Times New Roman" w:hAnsi="Arial" w:cs="Arial"/>
      <w:sz w:val="16"/>
      <w:szCs w:val="16"/>
      <w:lang w:val="en-GB" w:eastAsia="en-GB"/>
    </w:rPr>
  </w:style>
  <w:style w:type="paragraph" w:customStyle="1" w:styleId="xl123">
    <w:name w:val="xl123"/>
    <w:basedOn w:val="Normal"/>
    <w:rsid w:val="00015CF0"/>
    <w:pPr>
      <w:pBdr>
        <w:top w:val="single" w:sz="4" w:space="0" w:color="auto"/>
        <w:left w:val="single" w:sz="4" w:space="0" w:color="auto"/>
      </w:pBdr>
      <w:shd w:val="clear" w:color="000000" w:fill="000000"/>
      <w:spacing w:beforeAutospacing="1" w:after="100" w:afterAutospacing="1" w:line="240" w:lineRule="auto"/>
      <w:textAlignment w:val="center"/>
    </w:pPr>
    <w:rPr>
      <w:rFonts w:ascii="Arial" w:eastAsia="Times New Roman" w:hAnsi="Arial" w:cs="Arial"/>
      <w:b/>
      <w:bCs/>
      <w:color w:val="FFFFFF"/>
      <w:sz w:val="24"/>
      <w:szCs w:val="24"/>
      <w:lang w:val="en-GB" w:eastAsia="en-GB"/>
    </w:rPr>
  </w:style>
  <w:style w:type="paragraph" w:customStyle="1" w:styleId="xl124">
    <w:name w:val="xl124"/>
    <w:basedOn w:val="Normal"/>
    <w:rsid w:val="00015CF0"/>
    <w:pPr>
      <w:pBdr>
        <w:top w:val="single" w:sz="4" w:space="0" w:color="auto"/>
      </w:pBdr>
      <w:shd w:val="clear" w:color="000000" w:fill="000000"/>
      <w:spacing w:beforeAutospacing="1" w:after="100" w:afterAutospacing="1" w:line="240" w:lineRule="auto"/>
      <w:textAlignment w:val="center"/>
    </w:pPr>
    <w:rPr>
      <w:rFonts w:ascii="Arial" w:eastAsia="Times New Roman" w:hAnsi="Arial" w:cs="Arial"/>
      <w:b/>
      <w:bCs/>
      <w:color w:val="FFFFFF"/>
      <w:sz w:val="24"/>
      <w:szCs w:val="24"/>
      <w:lang w:val="en-GB" w:eastAsia="en-GB"/>
    </w:rPr>
  </w:style>
  <w:style w:type="paragraph" w:customStyle="1" w:styleId="xl125">
    <w:name w:val="xl125"/>
    <w:basedOn w:val="Normal"/>
    <w:rsid w:val="00015CF0"/>
    <w:pPr>
      <w:pBdr>
        <w:top w:val="single" w:sz="4" w:space="0" w:color="auto"/>
        <w:right w:val="single" w:sz="4" w:space="0" w:color="auto"/>
      </w:pBdr>
      <w:shd w:val="clear" w:color="000000" w:fill="000000"/>
      <w:spacing w:beforeAutospacing="1" w:after="100" w:afterAutospacing="1" w:line="240" w:lineRule="auto"/>
      <w:textAlignment w:val="center"/>
    </w:pPr>
    <w:rPr>
      <w:rFonts w:ascii="Arial" w:eastAsia="Times New Roman" w:hAnsi="Arial" w:cs="Arial"/>
      <w:b/>
      <w:bCs/>
      <w:color w:val="FFFFFF"/>
      <w:sz w:val="24"/>
      <w:szCs w:val="24"/>
      <w:lang w:val="en-GB" w:eastAsia="en-GB"/>
    </w:rPr>
  </w:style>
  <w:style w:type="paragraph" w:customStyle="1" w:styleId="xl126">
    <w:name w:val="xl126"/>
    <w:basedOn w:val="Normal"/>
    <w:rsid w:val="00015CF0"/>
    <w:pPr>
      <w:pBdr>
        <w:left w:val="single" w:sz="4" w:space="0" w:color="auto"/>
        <w:bottom w:val="single" w:sz="4" w:space="0" w:color="auto"/>
      </w:pBdr>
      <w:spacing w:beforeAutospacing="1" w:after="100" w:afterAutospacing="1" w:line="240" w:lineRule="auto"/>
      <w:textAlignment w:val="center"/>
    </w:pPr>
    <w:rPr>
      <w:rFonts w:ascii="Arial" w:eastAsia="Times New Roman" w:hAnsi="Arial" w:cs="Arial"/>
      <w:sz w:val="16"/>
      <w:szCs w:val="16"/>
      <w:lang w:val="en-GB" w:eastAsia="en-GB"/>
    </w:rPr>
  </w:style>
  <w:style w:type="paragraph" w:customStyle="1" w:styleId="xl127">
    <w:name w:val="xl127"/>
    <w:basedOn w:val="Normal"/>
    <w:rsid w:val="00015CF0"/>
    <w:pPr>
      <w:pBdr>
        <w:bottom w:val="single" w:sz="4" w:space="0" w:color="auto"/>
      </w:pBdr>
      <w:spacing w:beforeAutospacing="1" w:after="100" w:afterAutospacing="1" w:line="240" w:lineRule="auto"/>
      <w:textAlignment w:val="center"/>
    </w:pPr>
    <w:rPr>
      <w:rFonts w:ascii="Arial" w:eastAsia="Times New Roman" w:hAnsi="Arial" w:cs="Arial"/>
      <w:sz w:val="16"/>
      <w:szCs w:val="16"/>
      <w:lang w:val="en-GB" w:eastAsia="en-GB"/>
    </w:rPr>
  </w:style>
  <w:style w:type="paragraph" w:customStyle="1" w:styleId="xl128">
    <w:name w:val="xl128"/>
    <w:basedOn w:val="Normal"/>
    <w:rsid w:val="00015CF0"/>
    <w:pPr>
      <w:pBdr>
        <w:bottom w:val="single" w:sz="4" w:space="0" w:color="auto"/>
        <w:right w:val="single" w:sz="4" w:space="0" w:color="auto"/>
      </w:pBdr>
      <w:spacing w:beforeAutospacing="1" w:after="100" w:afterAutospacing="1" w:line="240" w:lineRule="auto"/>
      <w:textAlignment w:val="center"/>
    </w:pPr>
    <w:rPr>
      <w:rFonts w:ascii="Arial" w:eastAsia="Times New Roman" w:hAnsi="Arial" w:cs="Arial"/>
      <w:sz w:val="16"/>
      <w:szCs w:val="16"/>
      <w:lang w:val="en-GB" w:eastAsia="en-GB"/>
    </w:rPr>
  </w:style>
  <w:style w:type="paragraph" w:customStyle="1" w:styleId="xl129">
    <w:name w:val="xl129"/>
    <w:basedOn w:val="Normal"/>
    <w:rsid w:val="00015CF0"/>
    <w:pPr>
      <w:pBdr>
        <w:top w:val="single" w:sz="4" w:space="0" w:color="auto"/>
        <w:left w:val="single" w:sz="4" w:space="0" w:color="auto"/>
      </w:pBdr>
      <w:spacing w:beforeAutospacing="1" w:after="100" w:afterAutospacing="1" w:line="240" w:lineRule="auto"/>
      <w:jc w:val="center"/>
    </w:pPr>
    <w:rPr>
      <w:rFonts w:ascii="Arial" w:eastAsia="Times New Roman" w:hAnsi="Arial" w:cs="Arial"/>
      <w:sz w:val="16"/>
      <w:szCs w:val="16"/>
      <w:lang w:val="en-GB" w:eastAsia="en-GB"/>
    </w:rPr>
  </w:style>
  <w:style w:type="paragraph" w:customStyle="1" w:styleId="xl130">
    <w:name w:val="xl130"/>
    <w:basedOn w:val="Normal"/>
    <w:rsid w:val="00015CF0"/>
    <w:pPr>
      <w:pBdr>
        <w:left w:val="single" w:sz="4" w:space="0" w:color="auto"/>
      </w:pBdr>
      <w:spacing w:beforeAutospacing="1" w:after="100" w:afterAutospacing="1" w:line="240" w:lineRule="auto"/>
      <w:jc w:val="center"/>
    </w:pPr>
    <w:rPr>
      <w:rFonts w:ascii="Arial" w:eastAsia="Times New Roman" w:hAnsi="Arial" w:cs="Arial"/>
      <w:sz w:val="16"/>
      <w:szCs w:val="16"/>
      <w:lang w:val="en-GB" w:eastAsia="en-GB"/>
    </w:rPr>
  </w:style>
  <w:style w:type="paragraph" w:customStyle="1" w:styleId="xl131">
    <w:name w:val="xl131"/>
    <w:basedOn w:val="Normal"/>
    <w:rsid w:val="00015CF0"/>
    <w:pPr>
      <w:pBdr>
        <w:left w:val="single" w:sz="4" w:space="0" w:color="auto"/>
        <w:bottom w:val="single" w:sz="4" w:space="0" w:color="auto"/>
      </w:pBdr>
      <w:spacing w:beforeAutospacing="1" w:after="100" w:afterAutospacing="1" w:line="240" w:lineRule="auto"/>
      <w:jc w:val="center"/>
    </w:pPr>
    <w:rPr>
      <w:rFonts w:ascii="Arial" w:eastAsia="Times New Roman" w:hAnsi="Arial" w:cs="Arial"/>
      <w:sz w:val="16"/>
      <w:szCs w:val="16"/>
      <w:lang w:val="en-GB" w:eastAsia="en-GB"/>
    </w:rPr>
  </w:style>
  <w:style w:type="paragraph" w:customStyle="1" w:styleId="xl132">
    <w:name w:val="xl132"/>
    <w:basedOn w:val="Normal"/>
    <w:rsid w:val="00015CF0"/>
    <w:pPr>
      <w:pBdr>
        <w:top w:val="single" w:sz="4" w:space="0" w:color="auto"/>
        <w:bottom w:val="single" w:sz="4" w:space="0" w:color="auto"/>
      </w:pBdr>
      <w:spacing w:beforeAutospacing="1" w:after="100" w:afterAutospacing="1" w:line="240" w:lineRule="auto"/>
      <w:jc w:val="center"/>
    </w:pPr>
    <w:rPr>
      <w:rFonts w:ascii="Arial" w:eastAsia="Times New Roman" w:hAnsi="Arial" w:cs="Arial"/>
      <w:b/>
      <w:bCs/>
      <w:sz w:val="16"/>
      <w:szCs w:val="16"/>
      <w:lang w:val="en-GB" w:eastAsia="en-GB"/>
    </w:rPr>
  </w:style>
  <w:style w:type="paragraph" w:customStyle="1" w:styleId="xl133">
    <w:name w:val="xl133"/>
    <w:basedOn w:val="Normal"/>
    <w:rsid w:val="00015CF0"/>
    <w:pPr>
      <w:pBdr>
        <w:top w:val="single" w:sz="4" w:space="0" w:color="auto"/>
      </w:pBdr>
      <w:spacing w:beforeAutospacing="1" w:after="100" w:afterAutospacing="1" w:line="240" w:lineRule="auto"/>
      <w:jc w:val="center"/>
    </w:pPr>
    <w:rPr>
      <w:rFonts w:ascii="Arial" w:eastAsia="Times New Roman" w:hAnsi="Arial" w:cs="Arial"/>
      <w:sz w:val="16"/>
      <w:szCs w:val="16"/>
      <w:lang w:val="en-GB" w:eastAsia="en-GB"/>
    </w:rPr>
  </w:style>
  <w:style w:type="paragraph" w:customStyle="1" w:styleId="xl134">
    <w:name w:val="xl134"/>
    <w:basedOn w:val="Normal"/>
    <w:rsid w:val="00015CF0"/>
    <w:pPr>
      <w:pBdr>
        <w:top w:val="single" w:sz="4" w:space="0" w:color="auto"/>
        <w:right w:val="single" w:sz="4" w:space="0" w:color="auto"/>
      </w:pBdr>
      <w:spacing w:beforeAutospacing="1" w:after="100" w:afterAutospacing="1" w:line="240" w:lineRule="auto"/>
      <w:jc w:val="center"/>
    </w:pPr>
    <w:rPr>
      <w:rFonts w:ascii="Arial" w:eastAsia="Times New Roman" w:hAnsi="Arial" w:cs="Arial"/>
      <w:sz w:val="16"/>
      <w:szCs w:val="16"/>
      <w:lang w:val="en-GB" w:eastAsia="en-GB"/>
    </w:rPr>
  </w:style>
  <w:style w:type="paragraph" w:customStyle="1" w:styleId="xl135">
    <w:name w:val="xl135"/>
    <w:basedOn w:val="Normal"/>
    <w:rsid w:val="00015CF0"/>
    <w:pPr>
      <w:pBdr>
        <w:right w:val="single" w:sz="4" w:space="0" w:color="auto"/>
      </w:pBdr>
      <w:spacing w:beforeAutospacing="1" w:after="100" w:afterAutospacing="1" w:line="240" w:lineRule="auto"/>
      <w:jc w:val="center"/>
    </w:pPr>
    <w:rPr>
      <w:rFonts w:ascii="Arial" w:eastAsia="Times New Roman" w:hAnsi="Arial" w:cs="Arial"/>
      <w:sz w:val="16"/>
      <w:szCs w:val="16"/>
      <w:lang w:val="en-GB" w:eastAsia="en-GB"/>
    </w:rPr>
  </w:style>
  <w:style w:type="paragraph" w:customStyle="1" w:styleId="xl136">
    <w:name w:val="xl136"/>
    <w:basedOn w:val="Normal"/>
    <w:rsid w:val="00015CF0"/>
    <w:pPr>
      <w:pBdr>
        <w:bottom w:val="single" w:sz="4" w:space="0" w:color="auto"/>
        <w:right w:val="single" w:sz="4" w:space="0" w:color="auto"/>
      </w:pBdr>
      <w:spacing w:beforeAutospacing="1" w:after="100" w:afterAutospacing="1" w:line="240" w:lineRule="auto"/>
      <w:jc w:val="center"/>
    </w:pPr>
    <w:rPr>
      <w:rFonts w:ascii="Arial" w:eastAsia="Times New Roman" w:hAnsi="Arial" w:cs="Arial"/>
      <w:sz w:val="16"/>
      <w:szCs w:val="16"/>
      <w:lang w:val="en-GB" w:eastAsia="en-GB"/>
    </w:rPr>
  </w:style>
  <w:style w:type="paragraph" w:customStyle="1" w:styleId="xl137">
    <w:name w:val="xl137"/>
    <w:basedOn w:val="Normal"/>
    <w:rsid w:val="00015CF0"/>
    <w:pPr>
      <w:pBdr>
        <w:bottom w:val="single" w:sz="4" w:space="0" w:color="auto"/>
      </w:pBdr>
      <w:spacing w:beforeAutospacing="1" w:after="100" w:afterAutospacing="1" w:line="240" w:lineRule="auto"/>
      <w:jc w:val="center"/>
    </w:pPr>
    <w:rPr>
      <w:rFonts w:ascii="Arial" w:eastAsia="Times New Roman" w:hAnsi="Arial" w:cs="Arial"/>
      <w:b/>
      <w:bCs/>
      <w:sz w:val="16"/>
      <w:szCs w:val="16"/>
      <w:lang w:val="en-GB" w:eastAsia="en-GB"/>
    </w:rPr>
  </w:style>
  <w:style w:type="paragraph" w:customStyle="1" w:styleId="xl138">
    <w:name w:val="xl138"/>
    <w:basedOn w:val="Normal"/>
    <w:rsid w:val="00015CF0"/>
    <w:pPr>
      <w:pBdr>
        <w:left w:val="single" w:sz="4" w:space="0" w:color="auto"/>
      </w:pBdr>
      <w:spacing w:beforeAutospacing="1" w:after="100" w:afterAutospacing="1" w:line="240" w:lineRule="auto"/>
      <w:jc w:val="center"/>
      <w:textAlignment w:val="center"/>
    </w:pPr>
    <w:rPr>
      <w:rFonts w:ascii="Arial" w:eastAsia="Times New Roman" w:hAnsi="Arial" w:cs="Arial"/>
      <w:b/>
      <w:bCs/>
      <w:sz w:val="16"/>
      <w:szCs w:val="16"/>
      <w:lang w:val="en-GB" w:eastAsia="en-GB"/>
    </w:rPr>
  </w:style>
  <w:style w:type="paragraph" w:customStyle="1" w:styleId="xl139">
    <w:name w:val="xl139"/>
    <w:basedOn w:val="Normal"/>
    <w:rsid w:val="00015CF0"/>
    <w:pPr>
      <w:spacing w:beforeAutospacing="1" w:after="100" w:afterAutospacing="1" w:line="240" w:lineRule="auto"/>
      <w:jc w:val="center"/>
      <w:textAlignment w:val="center"/>
    </w:pPr>
    <w:rPr>
      <w:rFonts w:ascii="Arial" w:eastAsia="Times New Roman" w:hAnsi="Arial" w:cs="Arial"/>
      <w:b/>
      <w:bCs/>
      <w:sz w:val="16"/>
      <w:szCs w:val="16"/>
      <w:lang w:val="en-GB" w:eastAsia="en-GB"/>
    </w:rPr>
  </w:style>
  <w:style w:type="paragraph" w:customStyle="1" w:styleId="xl140">
    <w:name w:val="xl140"/>
    <w:basedOn w:val="Normal"/>
    <w:rsid w:val="00015CF0"/>
    <w:pPr>
      <w:pBdr>
        <w:right w:val="single" w:sz="4" w:space="0" w:color="auto"/>
      </w:pBdr>
      <w:spacing w:beforeAutospacing="1" w:after="100" w:afterAutospacing="1" w:line="240" w:lineRule="auto"/>
      <w:jc w:val="center"/>
      <w:textAlignment w:val="center"/>
    </w:pPr>
    <w:rPr>
      <w:rFonts w:ascii="Arial" w:eastAsia="Times New Roman" w:hAnsi="Arial" w:cs="Arial"/>
      <w:b/>
      <w:bCs/>
      <w:sz w:val="16"/>
      <w:szCs w:val="16"/>
      <w:lang w:val="en-GB" w:eastAsia="en-GB"/>
    </w:rPr>
  </w:style>
  <w:style w:type="paragraph" w:customStyle="1" w:styleId="xl141">
    <w:name w:val="xl141"/>
    <w:basedOn w:val="Normal"/>
    <w:rsid w:val="00015CF0"/>
    <w:pPr>
      <w:pBdr>
        <w:top w:val="single" w:sz="4" w:space="0" w:color="auto"/>
      </w:pBdr>
      <w:spacing w:beforeAutospacing="1" w:after="100" w:afterAutospacing="1" w:line="240" w:lineRule="auto"/>
      <w:jc w:val="center"/>
    </w:pPr>
    <w:rPr>
      <w:rFonts w:ascii="Arial" w:eastAsia="Times New Roman" w:hAnsi="Arial" w:cs="Arial"/>
      <w:sz w:val="16"/>
      <w:szCs w:val="16"/>
      <w:lang w:val="en-GB" w:eastAsia="en-GB"/>
    </w:rPr>
  </w:style>
  <w:style w:type="paragraph" w:customStyle="1" w:styleId="xl142">
    <w:name w:val="xl142"/>
    <w:basedOn w:val="Normal"/>
    <w:rsid w:val="00015CF0"/>
    <w:pPr>
      <w:pBdr>
        <w:top w:val="single" w:sz="4" w:space="0" w:color="auto"/>
        <w:left w:val="single" w:sz="4" w:space="0" w:color="auto"/>
      </w:pBdr>
      <w:spacing w:beforeAutospacing="1" w:after="100" w:afterAutospacing="1" w:line="240" w:lineRule="auto"/>
      <w:jc w:val="center"/>
      <w:textAlignment w:val="center"/>
    </w:pPr>
    <w:rPr>
      <w:rFonts w:ascii="Arial" w:eastAsia="Times New Roman" w:hAnsi="Arial" w:cs="Arial"/>
      <w:b/>
      <w:bCs/>
      <w:sz w:val="16"/>
      <w:szCs w:val="16"/>
      <w:lang w:val="en-GB" w:eastAsia="en-GB"/>
    </w:rPr>
  </w:style>
  <w:style w:type="paragraph" w:customStyle="1" w:styleId="xl143">
    <w:name w:val="xl143"/>
    <w:basedOn w:val="Normal"/>
    <w:rsid w:val="00015CF0"/>
    <w:pPr>
      <w:pBdr>
        <w:top w:val="single" w:sz="4" w:space="0" w:color="auto"/>
      </w:pBdr>
      <w:spacing w:beforeAutospacing="1" w:after="100" w:afterAutospacing="1" w:line="240" w:lineRule="auto"/>
      <w:jc w:val="center"/>
      <w:textAlignment w:val="center"/>
    </w:pPr>
    <w:rPr>
      <w:rFonts w:ascii="Arial" w:eastAsia="Times New Roman" w:hAnsi="Arial" w:cs="Arial"/>
      <w:b/>
      <w:bCs/>
      <w:sz w:val="16"/>
      <w:szCs w:val="16"/>
      <w:lang w:val="en-GB" w:eastAsia="en-GB"/>
    </w:rPr>
  </w:style>
  <w:style w:type="paragraph" w:customStyle="1" w:styleId="xl144">
    <w:name w:val="xl144"/>
    <w:basedOn w:val="Normal"/>
    <w:rsid w:val="00015CF0"/>
    <w:pPr>
      <w:pBdr>
        <w:top w:val="single" w:sz="4" w:space="0" w:color="auto"/>
        <w:right w:val="single" w:sz="4" w:space="0" w:color="auto"/>
      </w:pBdr>
      <w:spacing w:beforeAutospacing="1" w:after="100" w:afterAutospacing="1" w:line="240" w:lineRule="auto"/>
      <w:jc w:val="center"/>
      <w:textAlignment w:val="center"/>
    </w:pPr>
    <w:rPr>
      <w:rFonts w:ascii="Arial" w:eastAsia="Times New Roman" w:hAnsi="Arial" w:cs="Arial"/>
      <w:b/>
      <w:bCs/>
      <w:sz w:val="16"/>
      <w:szCs w:val="16"/>
      <w:lang w:val="en-GB" w:eastAsia="en-GB"/>
    </w:rPr>
  </w:style>
  <w:style w:type="paragraph" w:customStyle="1" w:styleId="xl145">
    <w:name w:val="xl145"/>
    <w:basedOn w:val="Normal"/>
    <w:rsid w:val="00015CF0"/>
    <w:pPr>
      <w:spacing w:beforeAutospacing="1" w:after="100" w:afterAutospacing="1" w:line="240" w:lineRule="auto"/>
      <w:textAlignment w:val="center"/>
    </w:pPr>
    <w:rPr>
      <w:rFonts w:ascii="Arial" w:eastAsia="Times New Roman" w:hAnsi="Arial" w:cs="Arial"/>
      <w:sz w:val="16"/>
      <w:szCs w:val="16"/>
      <w:lang w:val="en-GB" w:eastAsia="en-GB"/>
    </w:rPr>
  </w:style>
  <w:style w:type="paragraph" w:customStyle="1" w:styleId="xl146">
    <w:name w:val="xl146"/>
    <w:basedOn w:val="Normal"/>
    <w:rsid w:val="00015CF0"/>
    <w:pPr>
      <w:pBdr>
        <w:right w:val="single" w:sz="4" w:space="0" w:color="auto"/>
      </w:pBdr>
      <w:spacing w:beforeAutospacing="1" w:after="100" w:afterAutospacing="1" w:line="240" w:lineRule="auto"/>
      <w:textAlignment w:val="center"/>
    </w:pPr>
    <w:rPr>
      <w:rFonts w:ascii="Arial" w:eastAsia="Times New Roman" w:hAnsi="Arial" w:cs="Arial"/>
      <w:sz w:val="16"/>
      <w:szCs w:val="16"/>
      <w:lang w:val="en-GB" w:eastAsia="en-GB"/>
    </w:rPr>
  </w:style>
  <w:style w:type="paragraph" w:customStyle="1" w:styleId="xl147">
    <w:name w:val="xl147"/>
    <w:basedOn w:val="Normal"/>
    <w:rsid w:val="00015CF0"/>
    <w:pPr>
      <w:pBdr>
        <w:left w:val="single" w:sz="4" w:space="0" w:color="auto"/>
        <w:bottom w:val="single" w:sz="4" w:space="0" w:color="auto"/>
      </w:pBdr>
      <w:spacing w:beforeAutospacing="1" w:after="100" w:afterAutospacing="1" w:line="240" w:lineRule="auto"/>
      <w:textAlignment w:val="center"/>
    </w:pPr>
    <w:rPr>
      <w:rFonts w:ascii="Arial" w:eastAsia="Times New Roman" w:hAnsi="Arial" w:cs="Arial"/>
      <w:sz w:val="16"/>
      <w:szCs w:val="16"/>
      <w:lang w:val="en-GB" w:eastAsia="en-GB"/>
    </w:rPr>
  </w:style>
  <w:style w:type="paragraph" w:customStyle="1" w:styleId="xl148">
    <w:name w:val="xl148"/>
    <w:basedOn w:val="Normal"/>
    <w:rsid w:val="00015CF0"/>
    <w:pPr>
      <w:pBdr>
        <w:bottom w:val="single" w:sz="4" w:space="0" w:color="auto"/>
      </w:pBdr>
      <w:spacing w:beforeAutospacing="1" w:after="100" w:afterAutospacing="1" w:line="240" w:lineRule="auto"/>
      <w:textAlignment w:val="center"/>
    </w:pPr>
    <w:rPr>
      <w:rFonts w:ascii="Arial" w:eastAsia="Times New Roman" w:hAnsi="Arial" w:cs="Arial"/>
      <w:sz w:val="16"/>
      <w:szCs w:val="16"/>
      <w:lang w:val="en-GB" w:eastAsia="en-GB"/>
    </w:rPr>
  </w:style>
  <w:style w:type="paragraph" w:customStyle="1" w:styleId="xl149">
    <w:name w:val="xl149"/>
    <w:basedOn w:val="Normal"/>
    <w:rsid w:val="00015CF0"/>
    <w:pPr>
      <w:pBdr>
        <w:bottom w:val="single" w:sz="4" w:space="0" w:color="auto"/>
        <w:right w:val="single" w:sz="4" w:space="0" w:color="auto"/>
      </w:pBdr>
      <w:spacing w:beforeAutospacing="1" w:after="100" w:afterAutospacing="1" w:line="240" w:lineRule="auto"/>
      <w:textAlignment w:val="center"/>
    </w:pPr>
    <w:rPr>
      <w:rFonts w:ascii="Arial" w:eastAsia="Times New Roman" w:hAnsi="Arial" w:cs="Arial"/>
      <w:sz w:val="16"/>
      <w:szCs w:val="16"/>
      <w:lang w:val="en-GB" w:eastAsia="en-GB"/>
    </w:rPr>
  </w:style>
  <w:style w:type="character" w:customStyle="1" w:styleId="moduletitlelink">
    <w:name w:val="module__title__link"/>
    <w:basedOn w:val="DefaultParagraphFont"/>
    <w:rsid w:val="00352191"/>
  </w:style>
  <w:style w:type="character" w:customStyle="1" w:styleId="js-about-item-abstr">
    <w:name w:val="js-about-item-abstr"/>
    <w:basedOn w:val="DefaultParagraphFont"/>
    <w:rsid w:val="00352191"/>
  </w:style>
  <w:style w:type="paragraph" w:customStyle="1" w:styleId="xl150">
    <w:name w:val="xl150"/>
    <w:basedOn w:val="Normal"/>
    <w:rsid w:val="00090DC9"/>
    <w:pPr>
      <w:pBdr>
        <w:right w:val="single" w:sz="4" w:space="0" w:color="auto"/>
      </w:pBdr>
      <w:spacing w:beforeAutospacing="1" w:after="100" w:afterAutospacing="1" w:line="240" w:lineRule="auto"/>
      <w:textAlignment w:val="center"/>
    </w:pPr>
    <w:rPr>
      <w:rFonts w:ascii="Arial" w:eastAsia="Times New Roman" w:hAnsi="Arial" w:cs="Arial"/>
      <w:sz w:val="16"/>
      <w:szCs w:val="16"/>
      <w:lang w:val="en-GB" w:eastAsia="en-GB"/>
    </w:rPr>
  </w:style>
  <w:style w:type="paragraph" w:customStyle="1" w:styleId="xl151">
    <w:name w:val="xl151"/>
    <w:basedOn w:val="Normal"/>
    <w:rsid w:val="00090DC9"/>
    <w:pPr>
      <w:pBdr>
        <w:top w:val="single" w:sz="4" w:space="0" w:color="auto"/>
        <w:left w:val="single" w:sz="4" w:space="0" w:color="auto"/>
        <w:bottom w:val="single" w:sz="4" w:space="0" w:color="auto"/>
      </w:pBdr>
      <w:shd w:val="clear" w:color="000000" w:fill="000000"/>
      <w:spacing w:beforeAutospacing="1" w:after="100" w:afterAutospacing="1" w:line="240" w:lineRule="auto"/>
      <w:textAlignment w:val="center"/>
    </w:pPr>
    <w:rPr>
      <w:rFonts w:ascii="Arial" w:eastAsia="Times New Roman" w:hAnsi="Arial" w:cs="Arial"/>
      <w:b/>
      <w:bCs/>
      <w:color w:val="FFFFFF"/>
      <w:sz w:val="24"/>
      <w:szCs w:val="24"/>
      <w:lang w:val="en-GB" w:eastAsia="en-GB"/>
    </w:rPr>
  </w:style>
  <w:style w:type="paragraph" w:customStyle="1" w:styleId="xl152">
    <w:name w:val="xl152"/>
    <w:basedOn w:val="Normal"/>
    <w:rsid w:val="00090DC9"/>
    <w:pPr>
      <w:pBdr>
        <w:top w:val="single" w:sz="4" w:space="0" w:color="auto"/>
        <w:bottom w:val="single" w:sz="4" w:space="0" w:color="auto"/>
      </w:pBdr>
      <w:shd w:val="clear" w:color="000000" w:fill="000000"/>
      <w:spacing w:beforeAutospacing="1" w:after="100" w:afterAutospacing="1" w:line="240" w:lineRule="auto"/>
      <w:textAlignment w:val="center"/>
    </w:pPr>
    <w:rPr>
      <w:rFonts w:ascii="Arial" w:eastAsia="Times New Roman" w:hAnsi="Arial" w:cs="Arial"/>
      <w:b/>
      <w:bCs/>
      <w:color w:val="FFFFFF"/>
      <w:sz w:val="24"/>
      <w:szCs w:val="24"/>
      <w:lang w:val="en-GB" w:eastAsia="en-GB"/>
    </w:rPr>
  </w:style>
  <w:style w:type="paragraph" w:customStyle="1" w:styleId="xl153">
    <w:name w:val="xl153"/>
    <w:basedOn w:val="Normal"/>
    <w:rsid w:val="00090DC9"/>
    <w:pPr>
      <w:pBdr>
        <w:top w:val="single" w:sz="4" w:space="0" w:color="auto"/>
        <w:bottom w:val="single" w:sz="4" w:space="0" w:color="auto"/>
        <w:right w:val="single" w:sz="4" w:space="0" w:color="auto"/>
      </w:pBdr>
      <w:shd w:val="clear" w:color="000000" w:fill="000000"/>
      <w:spacing w:beforeAutospacing="1" w:after="100" w:afterAutospacing="1" w:line="240" w:lineRule="auto"/>
      <w:textAlignment w:val="center"/>
    </w:pPr>
    <w:rPr>
      <w:rFonts w:ascii="Arial" w:eastAsia="Times New Roman" w:hAnsi="Arial" w:cs="Arial"/>
      <w:b/>
      <w:bCs/>
      <w:color w:val="FFFFFF"/>
      <w:sz w:val="24"/>
      <w:szCs w:val="24"/>
      <w:lang w:val="en-GB" w:eastAsia="en-GB"/>
    </w:rPr>
  </w:style>
  <w:style w:type="paragraph" w:customStyle="1" w:styleId="xl154">
    <w:name w:val="xl154"/>
    <w:basedOn w:val="Normal"/>
    <w:rsid w:val="00090DC9"/>
    <w:pPr>
      <w:pBdr>
        <w:left w:val="single" w:sz="4" w:space="0" w:color="auto"/>
        <w:bottom w:val="single" w:sz="4" w:space="0" w:color="auto"/>
      </w:pBdr>
      <w:spacing w:beforeAutospacing="1" w:after="100" w:afterAutospacing="1" w:line="240" w:lineRule="auto"/>
      <w:textAlignment w:val="center"/>
    </w:pPr>
    <w:rPr>
      <w:rFonts w:ascii="Arial" w:eastAsia="Times New Roman" w:hAnsi="Arial" w:cs="Arial"/>
      <w:sz w:val="16"/>
      <w:szCs w:val="16"/>
      <w:lang w:val="en-GB" w:eastAsia="en-GB"/>
    </w:rPr>
  </w:style>
  <w:style w:type="paragraph" w:customStyle="1" w:styleId="xl155">
    <w:name w:val="xl155"/>
    <w:basedOn w:val="Normal"/>
    <w:rsid w:val="00090DC9"/>
    <w:pPr>
      <w:pBdr>
        <w:bottom w:val="single" w:sz="4" w:space="0" w:color="auto"/>
      </w:pBdr>
      <w:spacing w:beforeAutospacing="1" w:after="100" w:afterAutospacing="1" w:line="240" w:lineRule="auto"/>
      <w:textAlignment w:val="center"/>
    </w:pPr>
    <w:rPr>
      <w:rFonts w:ascii="Arial" w:eastAsia="Times New Roman" w:hAnsi="Arial" w:cs="Arial"/>
      <w:sz w:val="16"/>
      <w:szCs w:val="16"/>
      <w:lang w:val="en-GB" w:eastAsia="en-GB"/>
    </w:rPr>
  </w:style>
  <w:style w:type="paragraph" w:customStyle="1" w:styleId="xl156">
    <w:name w:val="xl156"/>
    <w:basedOn w:val="Normal"/>
    <w:rsid w:val="00090DC9"/>
    <w:pPr>
      <w:pBdr>
        <w:bottom w:val="single" w:sz="4" w:space="0" w:color="auto"/>
        <w:right w:val="single" w:sz="4" w:space="0" w:color="auto"/>
      </w:pBdr>
      <w:spacing w:beforeAutospacing="1" w:after="100" w:afterAutospacing="1" w:line="240" w:lineRule="auto"/>
      <w:textAlignment w:val="center"/>
    </w:pPr>
    <w:rPr>
      <w:rFonts w:ascii="Arial" w:eastAsia="Times New Roman" w:hAnsi="Arial" w:cs="Arial"/>
      <w:sz w:val="16"/>
      <w:szCs w:val="16"/>
      <w:lang w:val="en-GB" w:eastAsia="en-GB"/>
    </w:rPr>
  </w:style>
  <w:style w:type="paragraph" w:customStyle="1" w:styleId="xl157">
    <w:name w:val="xl157"/>
    <w:basedOn w:val="Normal"/>
    <w:rsid w:val="00090DC9"/>
    <w:pPr>
      <w:pBdr>
        <w:top w:val="single" w:sz="4" w:space="0" w:color="auto"/>
        <w:left w:val="single" w:sz="4" w:space="0" w:color="auto"/>
        <w:bottom w:val="single" w:sz="4" w:space="0" w:color="auto"/>
      </w:pBdr>
      <w:spacing w:beforeAutospacing="1" w:after="100" w:afterAutospacing="1" w:line="240" w:lineRule="auto"/>
      <w:textAlignment w:val="center"/>
    </w:pPr>
    <w:rPr>
      <w:rFonts w:ascii="Arial" w:eastAsia="Times New Roman" w:hAnsi="Arial" w:cs="Arial"/>
      <w:sz w:val="16"/>
      <w:szCs w:val="16"/>
      <w:lang w:val="en-GB" w:eastAsia="en-GB"/>
    </w:rPr>
  </w:style>
  <w:style w:type="paragraph" w:customStyle="1" w:styleId="xl158">
    <w:name w:val="xl158"/>
    <w:basedOn w:val="Normal"/>
    <w:rsid w:val="00090DC9"/>
    <w:pPr>
      <w:pBdr>
        <w:top w:val="single" w:sz="4" w:space="0" w:color="auto"/>
        <w:bottom w:val="single" w:sz="4" w:space="0" w:color="auto"/>
      </w:pBdr>
      <w:spacing w:beforeAutospacing="1" w:after="100" w:afterAutospacing="1" w:line="240" w:lineRule="auto"/>
      <w:textAlignment w:val="center"/>
    </w:pPr>
    <w:rPr>
      <w:rFonts w:ascii="Arial" w:eastAsia="Times New Roman" w:hAnsi="Arial" w:cs="Arial"/>
      <w:sz w:val="16"/>
      <w:szCs w:val="16"/>
      <w:lang w:val="en-GB" w:eastAsia="en-GB"/>
    </w:rPr>
  </w:style>
  <w:style w:type="paragraph" w:customStyle="1" w:styleId="xl159">
    <w:name w:val="xl159"/>
    <w:basedOn w:val="Normal"/>
    <w:rsid w:val="00090DC9"/>
    <w:pPr>
      <w:pBdr>
        <w:top w:val="single" w:sz="4" w:space="0" w:color="auto"/>
        <w:bottom w:val="single" w:sz="4" w:space="0" w:color="auto"/>
        <w:right w:val="single" w:sz="4" w:space="0" w:color="auto"/>
      </w:pBdr>
      <w:spacing w:beforeAutospacing="1" w:after="100" w:afterAutospacing="1" w:line="240" w:lineRule="auto"/>
      <w:textAlignment w:val="center"/>
    </w:pPr>
    <w:rPr>
      <w:rFonts w:ascii="Arial" w:eastAsia="Times New Roman" w:hAnsi="Arial" w:cs="Arial"/>
      <w:sz w:val="16"/>
      <w:szCs w:val="16"/>
      <w:lang w:val="en-GB" w:eastAsia="en-GB"/>
    </w:rPr>
  </w:style>
  <w:style w:type="paragraph" w:customStyle="1" w:styleId="xl160">
    <w:name w:val="xl160"/>
    <w:basedOn w:val="Normal"/>
    <w:rsid w:val="00090DC9"/>
    <w:pPr>
      <w:pBdr>
        <w:top w:val="single" w:sz="4" w:space="0" w:color="auto"/>
        <w:left w:val="single" w:sz="4" w:space="0" w:color="auto"/>
      </w:pBdr>
      <w:spacing w:beforeAutospacing="1" w:after="100" w:afterAutospacing="1" w:line="240" w:lineRule="auto"/>
      <w:jc w:val="center"/>
      <w:textAlignment w:val="center"/>
    </w:pPr>
    <w:rPr>
      <w:rFonts w:ascii="Arial" w:eastAsia="Times New Roman" w:hAnsi="Arial" w:cs="Arial"/>
      <w:sz w:val="16"/>
      <w:szCs w:val="16"/>
      <w:lang w:val="en-GB" w:eastAsia="en-GB"/>
    </w:rPr>
  </w:style>
  <w:style w:type="paragraph" w:customStyle="1" w:styleId="xl161">
    <w:name w:val="xl161"/>
    <w:basedOn w:val="Normal"/>
    <w:rsid w:val="00090DC9"/>
    <w:pPr>
      <w:pBdr>
        <w:left w:val="single" w:sz="4" w:space="0" w:color="auto"/>
        <w:bottom w:val="single" w:sz="4" w:space="0" w:color="auto"/>
      </w:pBdr>
      <w:spacing w:beforeAutospacing="1" w:after="100" w:afterAutospacing="1" w:line="240" w:lineRule="auto"/>
      <w:jc w:val="center"/>
      <w:textAlignment w:val="center"/>
    </w:pPr>
    <w:rPr>
      <w:rFonts w:ascii="Arial" w:eastAsia="Times New Roman" w:hAnsi="Arial" w:cs="Arial"/>
      <w:sz w:val="16"/>
      <w:szCs w:val="16"/>
      <w:lang w:val="en-GB" w:eastAsia="en-GB"/>
    </w:rPr>
  </w:style>
  <w:style w:type="paragraph" w:customStyle="1" w:styleId="xl162">
    <w:name w:val="xl162"/>
    <w:basedOn w:val="Normal"/>
    <w:rsid w:val="00090DC9"/>
    <w:pPr>
      <w:pBdr>
        <w:top w:val="single" w:sz="4" w:space="0" w:color="auto"/>
      </w:pBdr>
      <w:spacing w:beforeAutospacing="1" w:after="100" w:afterAutospacing="1" w:line="240" w:lineRule="auto"/>
      <w:jc w:val="center"/>
    </w:pPr>
    <w:rPr>
      <w:rFonts w:ascii="Arial" w:eastAsia="Times New Roman" w:hAnsi="Arial" w:cs="Arial"/>
      <w:sz w:val="16"/>
      <w:szCs w:val="16"/>
      <w:lang w:val="en-GB" w:eastAsia="en-GB"/>
    </w:rPr>
  </w:style>
  <w:style w:type="paragraph" w:customStyle="1" w:styleId="xl163">
    <w:name w:val="xl163"/>
    <w:basedOn w:val="Normal"/>
    <w:rsid w:val="00090DC9"/>
    <w:pPr>
      <w:pBdr>
        <w:bottom w:val="single" w:sz="4" w:space="0" w:color="auto"/>
      </w:pBdr>
      <w:spacing w:beforeAutospacing="1" w:after="100" w:afterAutospacing="1" w:line="240" w:lineRule="auto"/>
      <w:jc w:val="center"/>
    </w:pPr>
    <w:rPr>
      <w:rFonts w:ascii="Arial" w:eastAsia="Times New Roman" w:hAnsi="Arial" w:cs="Arial"/>
      <w:sz w:val="16"/>
      <w:szCs w:val="16"/>
      <w:lang w:val="en-GB" w:eastAsia="en-GB"/>
    </w:rPr>
  </w:style>
  <w:style w:type="paragraph" w:customStyle="1" w:styleId="xl164">
    <w:name w:val="xl164"/>
    <w:basedOn w:val="Normal"/>
    <w:rsid w:val="00090DC9"/>
    <w:pPr>
      <w:pBdr>
        <w:top w:val="single" w:sz="4" w:space="0" w:color="auto"/>
      </w:pBdr>
      <w:spacing w:beforeAutospacing="1" w:after="100" w:afterAutospacing="1" w:line="240" w:lineRule="auto"/>
      <w:jc w:val="center"/>
    </w:pPr>
    <w:rPr>
      <w:rFonts w:ascii="Arial" w:eastAsia="Times New Roman" w:hAnsi="Arial" w:cs="Arial"/>
      <w:sz w:val="16"/>
      <w:szCs w:val="16"/>
      <w:lang w:val="en-GB" w:eastAsia="en-GB"/>
    </w:rPr>
  </w:style>
  <w:style w:type="paragraph" w:customStyle="1" w:styleId="xl165">
    <w:name w:val="xl165"/>
    <w:basedOn w:val="Normal"/>
    <w:rsid w:val="00090DC9"/>
    <w:pPr>
      <w:pBdr>
        <w:bottom w:val="single" w:sz="4" w:space="0" w:color="auto"/>
      </w:pBdr>
      <w:spacing w:beforeAutospacing="1" w:after="100" w:afterAutospacing="1" w:line="240" w:lineRule="auto"/>
      <w:jc w:val="center"/>
    </w:pPr>
    <w:rPr>
      <w:rFonts w:ascii="Arial" w:eastAsia="Times New Roman" w:hAnsi="Arial" w:cs="Arial"/>
      <w:sz w:val="16"/>
      <w:szCs w:val="16"/>
      <w:lang w:val="en-GB" w:eastAsia="en-GB"/>
    </w:rPr>
  </w:style>
  <w:style w:type="paragraph" w:customStyle="1" w:styleId="xl166">
    <w:name w:val="xl166"/>
    <w:basedOn w:val="Normal"/>
    <w:rsid w:val="00090DC9"/>
    <w:pPr>
      <w:pBdr>
        <w:top w:val="single" w:sz="4" w:space="0" w:color="auto"/>
      </w:pBdr>
      <w:spacing w:beforeAutospacing="1" w:after="100" w:afterAutospacing="1" w:line="240" w:lineRule="auto"/>
      <w:jc w:val="center"/>
    </w:pPr>
    <w:rPr>
      <w:rFonts w:ascii="Arial" w:eastAsia="Times New Roman" w:hAnsi="Arial" w:cs="Arial"/>
      <w:sz w:val="16"/>
      <w:szCs w:val="16"/>
      <w:lang w:val="en-GB" w:eastAsia="en-GB"/>
    </w:rPr>
  </w:style>
  <w:style w:type="paragraph" w:customStyle="1" w:styleId="xl167">
    <w:name w:val="xl167"/>
    <w:basedOn w:val="Normal"/>
    <w:rsid w:val="00090DC9"/>
    <w:pPr>
      <w:pBdr>
        <w:bottom w:val="single" w:sz="4" w:space="0" w:color="auto"/>
      </w:pBdr>
      <w:spacing w:beforeAutospacing="1" w:after="100" w:afterAutospacing="1" w:line="240" w:lineRule="auto"/>
      <w:jc w:val="center"/>
    </w:pPr>
    <w:rPr>
      <w:rFonts w:ascii="Arial" w:eastAsia="Times New Roman" w:hAnsi="Arial" w:cs="Arial"/>
      <w:sz w:val="16"/>
      <w:szCs w:val="16"/>
      <w:lang w:val="en-GB" w:eastAsia="en-GB"/>
    </w:rPr>
  </w:style>
  <w:style w:type="paragraph" w:customStyle="1" w:styleId="xl168">
    <w:name w:val="xl168"/>
    <w:basedOn w:val="Normal"/>
    <w:rsid w:val="00090DC9"/>
    <w:pPr>
      <w:pBdr>
        <w:top w:val="single" w:sz="4" w:space="0" w:color="auto"/>
      </w:pBdr>
      <w:spacing w:beforeAutospacing="1" w:after="100" w:afterAutospacing="1" w:line="240" w:lineRule="auto"/>
      <w:jc w:val="center"/>
    </w:pPr>
    <w:rPr>
      <w:rFonts w:ascii="Arial" w:eastAsia="Times New Roman" w:hAnsi="Arial" w:cs="Arial"/>
      <w:sz w:val="16"/>
      <w:szCs w:val="16"/>
      <w:lang w:val="en-GB" w:eastAsia="en-GB"/>
    </w:rPr>
  </w:style>
  <w:style w:type="paragraph" w:customStyle="1" w:styleId="xl169">
    <w:name w:val="xl169"/>
    <w:basedOn w:val="Normal"/>
    <w:rsid w:val="00090DC9"/>
    <w:pPr>
      <w:pBdr>
        <w:bottom w:val="single" w:sz="4" w:space="0" w:color="auto"/>
      </w:pBdr>
      <w:spacing w:beforeAutospacing="1" w:after="100" w:afterAutospacing="1" w:line="240" w:lineRule="auto"/>
      <w:jc w:val="center"/>
    </w:pPr>
    <w:rPr>
      <w:rFonts w:ascii="Arial" w:eastAsia="Times New Roman" w:hAnsi="Arial" w:cs="Arial"/>
      <w:sz w:val="16"/>
      <w:szCs w:val="16"/>
      <w:lang w:val="en-GB" w:eastAsia="en-GB"/>
    </w:rPr>
  </w:style>
  <w:style w:type="paragraph" w:customStyle="1" w:styleId="xl170">
    <w:name w:val="xl170"/>
    <w:basedOn w:val="Normal"/>
    <w:rsid w:val="00090DC9"/>
    <w:pPr>
      <w:pBdr>
        <w:top w:val="single" w:sz="4" w:space="0" w:color="auto"/>
      </w:pBdr>
      <w:spacing w:beforeAutospacing="1" w:after="100" w:afterAutospacing="1" w:line="240" w:lineRule="auto"/>
      <w:jc w:val="center"/>
    </w:pPr>
    <w:rPr>
      <w:rFonts w:ascii="Arial" w:eastAsia="Times New Roman" w:hAnsi="Arial" w:cs="Arial"/>
      <w:sz w:val="16"/>
      <w:szCs w:val="16"/>
      <w:lang w:val="en-GB" w:eastAsia="en-GB"/>
    </w:rPr>
  </w:style>
  <w:style w:type="paragraph" w:customStyle="1" w:styleId="xl171">
    <w:name w:val="xl171"/>
    <w:basedOn w:val="Normal"/>
    <w:rsid w:val="00090DC9"/>
    <w:pPr>
      <w:pBdr>
        <w:bottom w:val="single" w:sz="4" w:space="0" w:color="auto"/>
      </w:pBdr>
      <w:spacing w:beforeAutospacing="1" w:after="100" w:afterAutospacing="1" w:line="240" w:lineRule="auto"/>
      <w:jc w:val="center"/>
    </w:pPr>
    <w:rPr>
      <w:rFonts w:ascii="Arial" w:eastAsia="Times New Roman" w:hAnsi="Arial" w:cs="Arial"/>
      <w:sz w:val="16"/>
      <w:szCs w:val="16"/>
      <w:lang w:val="en-GB" w:eastAsia="en-GB"/>
    </w:rPr>
  </w:style>
  <w:style w:type="paragraph" w:customStyle="1" w:styleId="xl172">
    <w:name w:val="xl172"/>
    <w:basedOn w:val="Normal"/>
    <w:rsid w:val="00090DC9"/>
    <w:pPr>
      <w:pBdr>
        <w:top w:val="single" w:sz="4" w:space="0" w:color="auto"/>
        <w:bottom w:val="single" w:sz="4" w:space="0" w:color="auto"/>
      </w:pBdr>
      <w:spacing w:beforeAutospacing="1" w:after="100" w:afterAutospacing="1" w:line="240" w:lineRule="auto"/>
      <w:jc w:val="center"/>
    </w:pPr>
    <w:rPr>
      <w:rFonts w:ascii="Arial" w:eastAsia="Times New Roman" w:hAnsi="Arial" w:cs="Arial"/>
      <w:b/>
      <w:bCs/>
      <w:sz w:val="16"/>
      <w:szCs w:val="16"/>
      <w:lang w:val="en-GB" w:eastAsia="en-GB"/>
    </w:rPr>
  </w:style>
  <w:style w:type="paragraph" w:customStyle="1" w:styleId="xl173">
    <w:name w:val="xl173"/>
    <w:basedOn w:val="Normal"/>
    <w:rsid w:val="00090DC9"/>
    <w:pPr>
      <w:pBdr>
        <w:top w:val="single" w:sz="4" w:space="0" w:color="auto"/>
        <w:bottom w:val="single" w:sz="4" w:space="0" w:color="auto"/>
        <w:right w:val="single" w:sz="4" w:space="0" w:color="auto"/>
      </w:pBdr>
      <w:spacing w:beforeAutospacing="1" w:after="100" w:afterAutospacing="1" w:line="240" w:lineRule="auto"/>
      <w:jc w:val="center"/>
    </w:pPr>
    <w:rPr>
      <w:rFonts w:ascii="Arial" w:eastAsia="Times New Roman" w:hAnsi="Arial" w:cs="Arial"/>
      <w:b/>
      <w:bCs/>
      <w:sz w:val="16"/>
      <w:szCs w:val="16"/>
      <w:lang w:val="en-GB" w:eastAsia="en-GB"/>
    </w:rPr>
  </w:style>
  <w:style w:type="paragraph" w:customStyle="1" w:styleId="xl174">
    <w:name w:val="xl174"/>
    <w:basedOn w:val="Normal"/>
    <w:rsid w:val="00090DC9"/>
    <w:pPr>
      <w:pBdr>
        <w:top w:val="single" w:sz="4" w:space="0" w:color="auto"/>
        <w:bottom w:val="single" w:sz="4" w:space="0" w:color="auto"/>
      </w:pBdr>
      <w:spacing w:beforeAutospacing="1" w:after="100" w:afterAutospacing="1" w:line="240" w:lineRule="auto"/>
      <w:jc w:val="center"/>
    </w:pPr>
    <w:rPr>
      <w:rFonts w:ascii="Arial" w:eastAsia="Times New Roman" w:hAnsi="Arial" w:cs="Arial"/>
      <w:b/>
      <w:bCs/>
      <w:sz w:val="16"/>
      <w:szCs w:val="16"/>
      <w:lang w:val="en-GB" w:eastAsia="en-GB"/>
    </w:rPr>
  </w:style>
  <w:style w:type="paragraph" w:customStyle="1" w:styleId="xl175">
    <w:name w:val="xl175"/>
    <w:basedOn w:val="Normal"/>
    <w:rsid w:val="00090DC9"/>
    <w:pPr>
      <w:pBdr>
        <w:top w:val="single" w:sz="4" w:space="0" w:color="auto"/>
        <w:bottom w:val="single" w:sz="4" w:space="0" w:color="auto"/>
        <w:right w:val="single" w:sz="4" w:space="0" w:color="auto"/>
      </w:pBdr>
      <w:spacing w:beforeAutospacing="1" w:after="100" w:afterAutospacing="1" w:line="240" w:lineRule="auto"/>
      <w:jc w:val="center"/>
    </w:pPr>
    <w:rPr>
      <w:rFonts w:ascii="Arial" w:eastAsia="Times New Roman" w:hAnsi="Arial" w:cs="Arial"/>
      <w:b/>
      <w:bCs/>
      <w:sz w:val="16"/>
      <w:szCs w:val="16"/>
      <w:lang w:val="en-GB" w:eastAsia="en-GB"/>
    </w:rPr>
  </w:style>
  <w:style w:type="paragraph" w:customStyle="1" w:styleId="xl176">
    <w:name w:val="xl176"/>
    <w:basedOn w:val="Normal"/>
    <w:rsid w:val="00090DC9"/>
    <w:pPr>
      <w:pBdr>
        <w:top w:val="single" w:sz="4" w:space="0" w:color="auto"/>
      </w:pBdr>
      <w:spacing w:beforeAutospacing="1" w:after="100" w:afterAutospacing="1" w:line="240" w:lineRule="auto"/>
      <w:jc w:val="center"/>
    </w:pPr>
    <w:rPr>
      <w:rFonts w:ascii="Arial" w:eastAsia="Times New Roman" w:hAnsi="Arial" w:cs="Arial"/>
      <w:sz w:val="16"/>
      <w:szCs w:val="16"/>
      <w:lang w:val="en-GB" w:eastAsia="en-GB"/>
    </w:rPr>
  </w:style>
  <w:style w:type="paragraph" w:customStyle="1" w:styleId="xl177">
    <w:name w:val="xl177"/>
    <w:basedOn w:val="Normal"/>
    <w:rsid w:val="00090DC9"/>
    <w:pPr>
      <w:pBdr>
        <w:bottom w:val="single" w:sz="4" w:space="0" w:color="auto"/>
      </w:pBdr>
      <w:spacing w:beforeAutospacing="1" w:after="100" w:afterAutospacing="1" w:line="240" w:lineRule="auto"/>
      <w:jc w:val="center"/>
    </w:pPr>
    <w:rPr>
      <w:rFonts w:ascii="Arial" w:eastAsia="Times New Roman" w:hAnsi="Arial" w:cs="Arial"/>
      <w:sz w:val="16"/>
      <w:szCs w:val="16"/>
      <w:lang w:val="en-GB" w:eastAsia="en-GB"/>
    </w:rPr>
  </w:style>
  <w:style w:type="paragraph" w:customStyle="1" w:styleId="xl178">
    <w:name w:val="xl178"/>
    <w:basedOn w:val="Normal"/>
    <w:rsid w:val="00090DC9"/>
    <w:pPr>
      <w:pBdr>
        <w:top w:val="single" w:sz="4" w:space="0" w:color="auto"/>
      </w:pBdr>
      <w:spacing w:beforeAutospacing="1" w:after="100" w:afterAutospacing="1" w:line="240" w:lineRule="auto"/>
      <w:jc w:val="center"/>
    </w:pPr>
    <w:rPr>
      <w:rFonts w:ascii="Arial" w:eastAsia="Times New Roman" w:hAnsi="Arial" w:cs="Arial"/>
      <w:sz w:val="16"/>
      <w:szCs w:val="16"/>
      <w:lang w:val="en-GB" w:eastAsia="en-GB"/>
    </w:rPr>
  </w:style>
  <w:style w:type="paragraph" w:customStyle="1" w:styleId="xl179">
    <w:name w:val="xl179"/>
    <w:basedOn w:val="Normal"/>
    <w:rsid w:val="00090DC9"/>
    <w:pPr>
      <w:pBdr>
        <w:bottom w:val="single" w:sz="4" w:space="0" w:color="auto"/>
      </w:pBdr>
      <w:spacing w:beforeAutospacing="1" w:after="100" w:afterAutospacing="1" w:line="240" w:lineRule="auto"/>
      <w:jc w:val="center"/>
    </w:pPr>
    <w:rPr>
      <w:rFonts w:ascii="Arial" w:eastAsia="Times New Roman" w:hAnsi="Arial" w:cs="Arial"/>
      <w:sz w:val="16"/>
      <w:szCs w:val="16"/>
      <w:lang w:val="en-GB" w:eastAsia="en-GB"/>
    </w:rPr>
  </w:style>
  <w:style w:type="paragraph" w:customStyle="1" w:styleId="xl180">
    <w:name w:val="xl180"/>
    <w:basedOn w:val="Normal"/>
    <w:rsid w:val="00090DC9"/>
    <w:pPr>
      <w:pBdr>
        <w:top w:val="single" w:sz="4" w:space="0" w:color="auto"/>
        <w:bottom w:val="single" w:sz="4" w:space="0" w:color="auto"/>
      </w:pBdr>
      <w:spacing w:beforeAutospacing="1" w:after="100" w:afterAutospacing="1" w:line="240" w:lineRule="auto"/>
      <w:jc w:val="center"/>
    </w:pPr>
    <w:rPr>
      <w:rFonts w:ascii="Arial" w:eastAsia="Times New Roman" w:hAnsi="Arial" w:cs="Arial"/>
      <w:b/>
      <w:bCs/>
      <w:sz w:val="16"/>
      <w:szCs w:val="16"/>
      <w:lang w:val="en-GB" w:eastAsia="en-GB"/>
    </w:rPr>
  </w:style>
  <w:style w:type="paragraph" w:customStyle="1" w:styleId="xl181">
    <w:name w:val="xl181"/>
    <w:basedOn w:val="Normal"/>
    <w:rsid w:val="00090DC9"/>
    <w:pPr>
      <w:pBdr>
        <w:top w:val="single" w:sz="4" w:space="0" w:color="auto"/>
        <w:bottom w:val="single" w:sz="4" w:space="0" w:color="auto"/>
        <w:right w:val="single" w:sz="4" w:space="0" w:color="auto"/>
      </w:pBdr>
      <w:spacing w:beforeAutospacing="1" w:after="100" w:afterAutospacing="1" w:line="240" w:lineRule="auto"/>
      <w:jc w:val="center"/>
    </w:pPr>
    <w:rPr>
      <w:rFonts w:ascii="Arial" w:eastAsia="Times New Roman" w:hAnsi="Arial" w:cs="Arial"/>
      <w:b/>
      <w:bCs/>
      <w:sz w:val="16"/>
      <w:szCs w:val="16"/>
      <w:lang w:val="en-GB" w:eastAsia="en-GB"/>
    </w:rPr>
  </w:style>
  <w:style w:type="character" w:customStyle="1" w:styleId="ListParagraphChar">
    <w:name w:val="List Paragraph Char"/>
    <w:link w:val="ListParagraph"/>
    <w:uiPriority w:val="34"/>
    <w:locked/>
    <w:rsid w:val="00F83A2F"/>
  </w:style>
  <w:style w:type="character" w:customStyle="1" w:styleId="BalloonTextChar">
    <w:name w:val="Balloon Text Char"/>
    <w:basedOn w:val="DefaultParagraphFont"/>
    <w:link w:val="BalloonText"/>
    <w:uiPriority w:val="99"/>
    <w:semiHidden/>
    <w:rsid w:val="00845D86"/>
    <w:rPr>
      <w:rFonts w:ascii="Tahoma" w:hAnsi="Tahoma" w:cs="Tahoma"/>
      <w:sz w:val="16"/>
      <w:szCs w:val="16"/>
    </w:rPr>
  </w:style>
  <w:style w:type="character" w:customStyle="1" w:styleId="CommentSubjectChar">
    <w:name w:val="Comment Subject Char"/>
    <w:basedOn w:val="CommentTextChar"/>
    <w:link w:val="CommentSubject"/>
    <w:uiPriority w:val="99"/>
    <w:semiHidden/>
    <w:rsid w:val="00845D86"/>
    <w:rPr>
      <w:rFonts w:ascii="Calibri Light" w:hAnsi="Calibri Light"/>
      <w:b/>
      <w:bCs/>
    </w:rPr>
  </w:style>
  <w:style w:type="paragraph" w:customStyle="1" w:styleId="Char2">
    <w:name w:val="Char2"/>
    <w:basedOn w:val="Normal"/>
    <w:link w:val="FootnoteReference"/>
    <w:uiPriority w:val="99"/>
    <w:rsid w:val="00E2460F"/>
    <w:pPr>
      <w:spacing w:before="0" w:after="160" w:line="240" w:lineRule="exact"/>
    </w:pPr>
    <w:rPr>
      <w:vertAlign w:val="superscript"/>
    </w:rPr>
  </w:style>
  <w:style w:type="paragraph" w:customStyle="1" w:styleId="modulename">
    <w:name w:val="module name"/>
    <w:basedOn w:val="Normal"/>
    <w:link w:val="modulenameChar"/>
    <w:rsid w:val="007E3806"/>
    <w:pPr>
      <w:spacing w:before="0" w:after="0" w:line="360" w:lineRule="auto"/>
      <w:ind w:left="216" w:hanging="216"/>
    </w:pPr>
    <w:rPr>
      <w:rFonts w:ascii="Times New Roman" w:eastAsia="Times New Roman" w:hAnsi="Times New Roman" w:cs="Times New Roman"/>
      <w:b/>
      <w:caps/>
      <w:sz w:val="24"/>
    </w:rPr>
  </w:style>
  <w:style w:type="character" w:customStyle="1" w:styleId="modulenameChar">
    <w:name w:val="module name Char"/>
    <w:link w:val="modulename"/>
    <w:rsid w:val="007E3806"/>
    <w:rPr>
      <w:rFonts w:ascii="Times New Roman" w:eastAsia="Times New Roman" w:hAnsi="Times New Roman" w:cs="Times New Roman"/>
      <w:b/>
      <w:caps/>
      <w:sz w:val="24"/>
    </w:rPr>
  </w:style>
  <w:style w:type="paragraph" w:customStyle="1" w:styleId="1IntvwqstCharCharChar">
    <w:name w:val="1. Intvw qst Char Char Char"/>
    <w:basedOn w:val="Normal"/>
    <w:link w:val="1IntvwqstCharCharCharChar1"/>
    <w:rsid w:val="007E3806"/>
    <w:pPr>
      <w:spacing w:before="0" w:after="0" w:line="360" w:lineRule="auto"/>
      <w:ind w:left="360" w:hanging="360"/>
    </w:pPr>
    <w:rPr>
      <w:rFonts w:ascii="Arial" w:eastAsia="Times New Roman" w:hAnsi="Arial" w:cs="Times New Roman"/>
      <w:smallCaps/>
    </w:rPr>
  </w:style>
  <w:style w:type="character" w:customStyle="1" w:styleId="1IntvwqstCharCharCharChar1">
    <w:name w:val="1. Intvw qst Char Char Char Char1"/>
    <w:link w:val="1IntvwqstCharCharChar"/>
    <w:rsid w:val="007E3806"/>
    <w:rPr>
      <w:rFonts w:ascii="Arial" w:eastAsia="Times New Roman" w:hAnsi="Arial" w:cs="Times New Roman"/>
      <w:smallCaps/>
    </w:rPr>
  </w:style>
  <w:style w:type="paragraph" w:customStyle="1" w:styleId="ResponsecategsChar">
    <w:name w:val="Response categs..... Char"/>
    <w:basedOn w:val="Normal"/>
    <w:link w:val="ResponsecategsCharChar"/>
    <w:rsid w:val="007E3806"/>
    <w:pPr>
      <w:tabs>
        <w:tab w:val="right" w:leader="dot" w:pos="3942"/>
      </w:tabs>
      <w:spacing w:before="0" w:after="0" w:line="360" w:lineRule="auto"/>
      <w:ind w:left="216" w:hanging="216"/>
    </w:pPr>
    <w:rPr>
      <w:rFonts w:ascii="Arial" w:eastAsia="Times New Roman" w:hAnsi="Arial" w:cs="Times New Roman"/>
    </w:rPr>
  </w:style>
  <w:style w:type="character" w:customStyle="1" w:styleId="ResponsecategsCharChar">
    <w:name w:val="Response categs..... Char Char"/>
    <w:link w:val="ResponsecategsChar"/>
    <w:rsid w:val="007E3806"/>
    <w:rPr>
      <w:rFonts w:ascii="Arial" w:eastAsia="Times New Roman" w:hAnsi="Arial" w:cs="Times New Roman"/>
    </w:rPr>
  </w:style>
  <w:style w:type="paragraph" w:customStyle="1" w:styleId="Clusterno">
    <w:name w:val="Cluster no."/>
    <w:basedOn w:val="Normal"/>
    <w:link w:val="ClusternoChar"/>
    <w:rsid w:val="007E3806"/>
    <w:pPr>
      <w:spacing w:before="0" w:after="0" w:line="360" w:lineRule="auto"/>
      <w:ind w:left="216" w:hanging="216"/>
      <w:jc w:val="right"/>
    </w:pPr>
    <w:rPr>
      <w:rFonts w:ascii="Times New Roman" w:eastAsia="Times New Roman" w:hAnsi="Times New Roman" w:cs="Times New Roman"/>
      <w:b/>
      <w:sz w:val="24"/>
    </w:rPr>
  </w:style>
  <w:style w:type="paragraph" w:customStyle="1" w:styleId="InstructionstointvwCharCharChar">
    <w:name w:val="Instructions to intvw Char Char Char"/>
    <w:basedOn w:val="modulename"/>
    <w:link w:val="InstructionstointvwCharCharCharChar"/>
    <w:rsid w:val="007E3806"/>
    <w:rPr>
      <w:i/>
    </w:rPr>
  </w:style>
  <w:style w:type="character" w:customStyle="1" w:styleId="InstructionstointvwCharCharCharChar">
    <w:name w:val="Instructions to intvw Char Char Char Char"/>
    <w:link w:val="InstructionstointvwCharCharChar"/>
    <w:rsid w:val="007E3806"/>
    <w:rPr>
      <w:rFonts w:ascii="Times New Roman" w:eastAsia="Times New Roman" w:hAnsi="Times New Roman" w:cs="Times New Roman"/>
      <w:b/>
      <w:i/>
      <w:caps/>
      <w:sz w:val="24"/>
    </w:rPr>
  </w:style>
  <w:style w:type="paragraph" w:customStyle="1" w:styleId="GOTONEXTMODULE">
    <w:name w:val="GO TO NEXT MODULE"/>
    <w:basedOn w:val="1IntvwqstCharCharChar"/>
    <w:rsid w:val="007E3806"/>
    <w:rPr>
      <w:rFonts w:ascii="Times New Roman" w:hAnsi="Times New Roman"/>
      <w:b/>
      <w:caps/>
      <w:smallCaps w:val="0"/>
      <w:sz w:val="21"/>
    </w:rPr>
  </w:style>
  <w:style w:type="paragraph" w:customStyle="1" w:styleId="adaptationnote">
    <w:name w:val="adaptation note"/>
    <w:basedOn w:val="Normal"/>
    <w:link w:val="adaptationnoteChar"/>
    <w:rsid w:val="007E3806"/>
    <w:pPr>
      <w:spacing w:before="0" w:after="0" w:line="360" w:lineRule="auto"/>
    </w:pPr>
    <w:rPr>
      <w:rFonts w:ascii="Arial" w:eastAsia="Times New Roman" w:hAnsi="Arial" w:cs="Times New Roman"/>
      <w:b/>
      <w:i/>
    </w:rPr>
  </w:style>
  <w:style w:type="character" w:customStyle="1" w:styleId="adaptationnoteChar">
    <w:name w:val="adaptation note Char"/>
    <w:link w:val="adaptationnote"/>
    <w:rsid w:val="007E3806"/>
    <w:rPr>
      <w:rFonts w:ascii="Arial" w:eastAsia="Times New Roman" w:hAnsi="Arial" w:cs="Times New Roman"/>
      <w:b/>
      <w:i/>
    </w:rPr>
  </w:style>
  <w:style w:type="paragraph" w:customStyle="1" w:styleId="Otherspecify">
    <w:name w:val="Other(specify)______"/>
    <w:basedOn w:val="Clusterno"/>
    <w:link w:val="OtherspecifyChar"/>
    <w:rsid w:val="007E3806"/>
    <w:pPr>
      <w:tabs>
        <w:tab w:val="right" w:leader="underscore" w:pos="3946"/>
      </w:tabs>
      <w:jc w:val="left"/>
    </w:pPr>
    <w:rPr>
      <w:rFonts w:ascii="Arial" w:hAnsi="Arial"/>
    </w:rPr>
  </w:style>
  <w:style w:type="paragraph" w:customStyle="1" w:styleId="skipcolumn">
    <w:name w:val="skip column"/>
    <w:basedOn w:val="Normal"/>
    <w:link w:val="skipcolumnChar"/>
    <w:rsid w:val="007E3806"/>
    <w:pPr>
      <w:spacing w:before="0" w:after="0" w:line="360" w:lineRule="auto"/>
      <w:ind w:left="216" w:hanging="216"/>
    </w:pPr>
    <w:rPr>
      <w:rFonts w:ascii="Arial" w:eastAsia="Times New Roman" w:hAnsi="Arial" w:cs="Times New Roman"/>
      <w:smallCaps/>
      <w:lang w:val="en-GB"/>
    </w:rPr>
  </w:style>
  <w:style w:type="paragraph" w:customStyle="1" w:styleId="questionnairename">
    <w:name w:val="questionnaire name"/>
    <w:basedOn w:val="modulename"/>
    <w:rsid w:val="007E3806"/>
    <w:pPr>
      <w:jc w:val="center"/>
    </w:pPr>
    <w:rPr>
      <w:sz w:val="28"/>
    </w:rPr>
  </w:style>
  <w:style w:type="character" w:customStyle="1" w:styleId="InstructionstointvwChar4">
    <w:name w:val="Instructions to intvw Char4"/>
    <w:link w:val="Instructionstointvw"/>
    <w:rsid w:val="007E3806"/>
    <w:rPr>
      <w:rFonts w:ascii="Times New Roman" w:eastAsia="Times New Roman" w:hAnsi="Times New Roman" w:cs="Times New Roman"/>
      <w:i/>
      <w:lang w:val="en-GB"/>
    </w:rPr>
  </w:style>
  <w:style w:type="paragraph" w:styleId="BodyTextIndent">
    <w:name w:val="Body Text Indent"/>
    <w:basedOn w:val="Normal"/>
    <w:link w:val="BodyTextIndentChar"/>
    <w:rsid w:val="007E3806"/>
    <w:pPr>
      <w:tabs>
        <w:tab w:val="right" w:leader="dot" w:pos="3942"/>
      </w:tabs>
      <w:spacing w:before="0" w:after="0" w:line="360" w:lineRule="auto"/>
      <w:ind w:left="216" w:hanging="225"/>
    </w:pPr>
    <w:rPr>
      <w:rFonts w:ascii="Arial" w:eastAsia="Times New Roman" w:hAnsi="Arial" w:cs="Times New Roman"/>
      <w:smallCaps/>
      <w:lang w:val="en-GB"/>
    </w:rPr>
  </w:style>
  <w:style w:type="character" w:customStyle="1" w:styleId="BodyTextIndentChar">
    <w:name w:val="Body Text Indent Char"/>
    <w:basedOn w:val="DefaultParagraphFont"/>
    <w:link w:val="BodyTextIndent"/>
    <w:rsid w:val="007E3806"/>
    <w:rPr>
      <w:rFonts w:ascii="Arial" w:eastAsia="Times New Roman" w:hAnsi="Arial" w:cs="Times New Roman"/>
      <w:smallCaps/>
      <w:lang w:val="en-GB"/>
    </w:rPr>
  </w:style>
  <w:style w:type="paragraph" w:styleId="BodyText3">
    <w:name w:val="Body Text 3"/>
    <w:basedOn w:val="Normal"/>
    <w:link w:val="BodyText3Char"/>
    <w:rsid w:val="007E3806"/>
    <w:pPr>
      <w:tabs>
        <w:tab w:val="left" w:pos="-700"/>
        <w:tab w:val="left" w:pos="1440"/>
      </w:tabs>
      <w:spacing w:before="0" w:after="58" w:line="360" w:lineRule="auto"/>
      <w:ind w:left="216" w:hanging="216"/>
      <w:jc w:val="center"/>
    </w:pPr>
    <w:rPr>
      <w:rFonts w:ascii="Arial" w:eastAsia="Times New Roman" w:hAnsi="Arial" w:cs="Times New Roman"/>
      <w:color w:val="000000"/>
      <w:sz w:val="14"/>
      <w:lang w:val="en-GB"/>
    </w:rPr>
  </w:style>
  <w:style w:type="character" w:customStyle="1" w:styleId="BodyText3Char">
    <w:name w:val="Body Text 3 Char"/>
    <w:basedOn w:val="DefaultParagraphFont"/>
    <w:link w:val="BodyText3"/>
    <w:rsid w:val="007E3806"/>
    <w:rPr>
      <w:rFonts w:ascii="Arial" w:eastAsia="Times New Roman" w:hAnsi="Arial" w:cs="Times New Roman"/>
      <w:color w:val="000000"/>
      <w:sz w:val="14"/>
      <w:lang w:val="en-GB"/>
    </w:rPr>
  </w:style>
  <w:style w:type="character" w:customStyle="1" w:styleId="Instructionsinparens">
    <w:name w:val="Instructions in parens"/>
    <w:rsid w:val="007E3806"/>
    <w:rPr>
      <w:rFonts w:ascii="Times New Roman" w:hAnsi="Times New Roman"/>
      <w:i/>
      <w:sz w:val="20"/>
      <w:szCs w:val="20"/>
    </w:rPr>
  </w:style>
  <w:style w:type="paragraph" w:customStyle="1" w:styleId="InstructionstointvwCharChar">
    <w:name w:val="Instructions to intvw Char Char"/>
    <w:basedOn w:val="Normal"/>
    <w:link w:val="InstructionstointvwCharCharChar1"/>
    <w:rsid w:val="007E3806"/>
    <w:pPr>
      <w:spacing w:before="0" w:after="0" w:line="360" w:lineRule="auto"/>
      <w:ind w:left="216" w:hanging="216"/>
    </w:pPr>
    <w:rPr>
      <w:rFonts w:ascii="Times New Roman" w:eastAsia="Times New Roman" w:hAnsi="Times New Roman" w:cs="Times New Roman"/>
      <w:i/>
    </w:rPr>
  </w:style>
  <w:style w:type="character" w:customStyle="1" w:styleId="InstructionstointvwCharCharChar1">
    <w:name w:val="Instructions to intvw Char Char Char1"/>
    <w:link w:val="InstructionstointvwCharChar"/>
    <w:rsid w:val="007E3806"/>
    <w:rPr>
      <w:rFonts w:ascii="Times New Roman" w:eastAsia="Times New Roman" w:hAnsi="Times New Roman" w:cs="Times New Roman"/>
      <w:i/>
    </w:rPr>
  </w:style>
  <w:style w:type="character" w:customStyle="1" w:styleId="1IntvwqstCharCharCharCharChar">
    <w:name w:val="1. Intvw qst Char Char Char Char Char"/>
    <w:rsid w:val="007E3806"/>
    <w:rPr>
      <w:rFonts w:ascii="Arial" w:hAnsi="Arial"/>
      <w:smallCaps/>
      <w:lang w:val="en-US" w:eastAsia="en-US" w:bidi="ar-SA"/>
    </w:rPr>
  </w:style>
  <w:style w:type="character" w:customStyle="1" w:styleId="1IntvwqstCharCharCharChar">
    <w:name w:val="1. Intvw qst Char Char Char Char"/>
    <w:rsid w:val="007E3806"/>
    <w:rPr>
      <w:rFonts w:ascii="Arial" w:hAnsi="Arial"/>
      <w:smallCaps/>
      <w:lang w:val="en-US" w:eastAsia="en-US" w:bidi="ar-SA"/>
    </w:rPr>
  </w:style>
  <w:style w:type="paragraph" w:customStyle="1" w:styleId="1IntvwqstChar1Char">
    <w:name w:val="1. Intvw qst Char1 Char"/>
    <w:basedOn w:val="Normal"/>
    <w:link w:val="1IntvwqstChar1CharChar"/>
    <w:rsid w:val="007E3806"/>
    <w:pPr>
      <w:spacing w:before="0" w:after="0" w:line="360" w:lineRule="auto"/>
      <w:ind w:left="360" w:hanging="360"/>
    </w:pPr>
    <w:rPr>
      <w:rFonts w:ascii="Arial" w:eastAsia="Times New Roman" w:hAnsi="Arial" w:cs="Times New Roman"/>
      <w:smallCaps/>
    </w:rPr>
  </w:style>
  <w:style w:type="character" w:customStyle="1" w:styleId="1IntvwqstChar1CharChar">
    <w:name w:val="1. Intvw qst Char1 Char Char"/>
    <w:link w:val="1IntvwqstChar1Char"/>
    <w:rsid w:val="007E3806"/>
    <w:rPr>
      <w:rFonts w:ascii="Arial" w:eastAsia="Times New Roman" w:hAnsi="Arial" w:cs="Times New Roman"/>
      <w:smallCaps/>
    </w:rPr>
  </w:style>
  <w:style w:type="character" w:customStyle="1" w:styleId="InstructionstointvwChar2">
    <w:name w:val="Instructions to intvw Char2"/>
    <w:rsid w:val="007E3806"/>
    <w:rPr>
      <w:i/>
      <w:lang w:val="en-US" w:eastAsia="en-US" w:bidi="ar-SA"/>
    </w:rPr>
  </w:style>
  <w:style w:type="paragraph" w:customStyle="1" w:styleId="1IntvwqstChar">
    <w:name w:val="1. Intvw qst Char"/>
    <w:basedOn w:val="Normal"/>
    <w:link w:val="1IntvwqstCharChar"/>
    <w:rsid w:val="007E3806"/>
    <w:pPr>
      <w:spacing w:before="0" w:after="0" w:line="360" w:lineRule="auto"/>
      <w:ind w:left="360" w:hanging="360"/>
    </w:pPr>
    <w:rPr>
      <w:rFonts w:ascii="Arial" w:eastAsia="Times New Roman" w:hAnsi="Arial" w:cs="Times New Roman"/>
      <w:smallCaps/>
      <w:sz w:val="24"/>
    </w:rPr>
  </w:style>
  <w:style w:type="character" w:customStyle="1" w:styleId="1IntvwqstCharChar">
    <w:name w:val="1. Intvw qst Char Char"/>
    <w:link w:val="1IntvwqstChar"/>
    <w:rsid w:val="007E3806"/>
    <w:rPr>
      <w:rFonts w:ascii="Arial" w:eastAsia="Times New Roman" w:hAnsi="Arial" w:cs="Times New Roman"/>
      <w:smallCaps/>
      <w:sz w:val="24"/>
    </w:rPr>
  </w:style>
  <w:style w:type="character" w:customStyle="1" w:styleId="InstructionstointvwCharChar1">
    <w:name w:val="Instructions to intvw Char Char1"/>
    <w:link w:val="InstructionstointvwChar3"/>
    <w:rsid w:val="007E3806"/>
    <w:rPr>
      <w:i/>
    </w:rPr>
  </w:style>
  <w:style w:type="paragraph" w:customStyle="1" w:styleId="InstructionstointvwChar3">
    <w:name w:val="Instructions to intvw Char3"/>
    <w:basedOn w:val="Normal"/>
    <w:link w:val="InstructionstointvwCharChar1"/>
    <w:rsid w:val="007E3806"/>
    <w:pPr>
      <w:spacing w:before="0" w:after="0" w:line="360" w:lineRule="auto"/>
      <w:ind w:left="216" w:hanging="216"/>
    </w:pPr>
    <w:rPr>
      <w:i/>
    </w:rPr>
  </w:style>
  <w:style w:type="character" w:customStyle="1" w:styleId="1IntvwqstCharCharChar1">
    <w:name w:val="1. Intvw qst Char Char Char1"/>
    <w:rsid w:val="007E3806"/>
    <w:rPr>
      <w:rFonts w:ascii="Arial" w:hAnsi="Arial"/>
      <w:smallCaps/>
      <w:lang w:val="en-US" w:eastAsia="en-US" w:bidi="ar-SA"/>
    </w:rPr>
  </w:style>
  <w:style w:type="character" w:customStyle="1" w:styleId="1IntvwqstCharChar1">
    <w:name w:val="1. Intvw qst Char Char1"/>
    <w:rsid w:val="007E3806"/>
    <w:rPr>
      <w:rFonts w:ascii="Arial" w:hAnsi="Arial"/>
      <w:smallCaps/>
      <w:lang w:val="en-US" w:eastAsia="en-US" w:bidi="ar-SA"/>
    </w:rPr>
  </w:style>
  <w:style w:type="character" w:customStyle="1" w:styleId="InstructionstointvwChar1">
    <w:name w:val="Instructions to intvw Char1"/>
    <w:rsid w:val="007E3806"/>
    <w:rPr>
      <w:i/>
      <w:lang w:val="en-US" w:eastAsia="en-US" w:bidi="ar-SA"/>
    </w:rPr>
  </w:style>
  <w:style w:type="paragraph" w:customStyle="1" w:styleId="IntvwinstructionsChar">
    <w:name w:val="Intvw instructions Char"/>
    <w:basedOn w:val="Normal"/>
    <w:link w:val="IntvwinstructionsCharChar"/>
    <w:rsid w:val="007E3806"/>
    <w:pPr>
      <w:spacing w:before="0" w:after="0" w:line="360" w:lineRule="auto"/>
      <w:ind w:left="216" w:hanging="216"/>
    </w:pPr>
    <w:rPr>
      <w:rFonts w:ascii="Times New Roman" w:eastAsia="Times New Roman" w:hAnsi="Times New Roman" w:cs="Times New Roman"/>
      <w:i/>
      <w:sz w:val="24"/>
      <w:lang w:eastAsia="en-GB"/>
    </w:rPr>
  </w:style>
  <w:style w:type="character" w:customStyle="1" w:styleId="IntvwinstructionsCharChar">
    <w:name w:val="Intvw instructions Char Char"/>
    <w:link w:val="IntvwinstructionsChar"/>
    <w:rsid w:val="007E3806"/>
    <w:rPr>
      <w:rFonts w:ascii="Times New Roman" w:eastAsia="Times New Roman" w:hAnsi="Times New Roman" w:cs="Times New Roman"/>
      <w:i/>
      <w:sz w:val="24"/>
      <w:lang w:eastAsia="en-GB"/>
    </w:rPr>
  </w:style>
  <w:style w:type="character" w:customStyle="1" w:styleId="II">
    <w:name w:val="II"/>
    <w:rsid w:val="007E3806"/>
    <w:rPr>
      <w:rFonts w:ascii="Times New Roman" w:hAnsi="Times New Roman"/>
      <w:i/>
      <w:sz w:val="21"/>
    </w:rPr>
  </w:style>
  <w:style w:type="paragraph" w:customStyle="1" w:styleId="InstructionstointvwChar">
    <w:name w:val="Instructions to intvw Char"/>
    <w:basedOn w:val="Normal"/>
    <w:rsid w:val="007E3806"/>
    <w:pPr>
      <w:spacing w:before="0" w:after="0" w:line="360" w:lineRule="auto"/>
      <w:ind w:left="216" w:hanging="216"/>
    </w:pPr>
    <w:rPr>
      <w:rFonts w:ascii="Times New Roman" w:eastAsia="Times New Roman" w:hAnsi="Times New Roman" w:cs="Times New Roman"/>
      <w:i/>
      <w:lang w:val="en-GB"/>
    </w:rPr>
  </w:style>
  <w:style w:type="character" w:customStyle="1" w:styleId="1IntvwqstCharCharChar2">
    <w:name w:val="1. Intvw qst Char Char Char2"/>
    <w:rsid w:val="007E3806"/>
    <w:rPr>
      <w:rFonts w:ascii="Arial" w:hAnsi="Arial"/>
      <w:smallCaps/>
      <w:lang w:val="en-US" w:eastAsia="en-US" w:bidi="ar-SA"/>
    </w:rPr>
  </w:style>
  <w:style w:type="character" w:customStyle="1" w:styleId="ClusternoChar">
    <w:name w:val="Cluster no. Char"/>
    <w:link w:val="Clusterno"/>
    <w:rsid w:val="007E3806"/>
    <w:rPr>
      <w:rFonts w:ascii="Times New Roman" w:eastAsia="Times New Roman" w:hAnsi="Times New Roman" w:cs="Times New Roman"/>
      <w:b/>
      <w:sz w:val="24"/>
    </w:rPr>
  </w:style>
  <w:style w:type="character" w:customStyle="1" w:styleId="OtherspecifyChar">
    <w:name w:val="Other(specify)______ Char"/>
    <w:link w:val="Otherspecify"/>
    <w:rsid w:val="007E3806"/>
    <w:rPr>
      <w:rFonts w:ascii="Arial" w:eastAsia="Times New Roman" w:hAnsi="Arial" w:cs="Times New Roman"/>
      <w:b/>
      <w:sz w:val="24"/>
    </w:rPr>
  </w:style>
  <w:style w:type="paragraph" w:customStyle="1" w:styleId="Responsecategs">
    <w:name w:val="Response categs....."/>
    <w:basedOn w:val="Normal"/>
    <w:rsid w:val="007E3806"/>
    <w:pPr>
      <w:tabs>
        <w:tab w:val="right" w:leader="dot" w:pos="3942"/>
      </w:tabs>
      <w:spacing w:before="0" w:after="0" w:line="360" w:lineRule="auto"/>
      <w:ind w:left="216" w:hanging="216"/>
    </w:pPr>
    <w:rPr>
      <w:rFonts w:ascii="Arial" w:eastAsia="Times New Roman" w:hAnsi="Arial" w:cs="Times New Roman"/>
      <w:lang w:val="en-GB"/>
    </w:rPr>
  </w:style>
  <w:style w:type="paragraph" w:customStyle="1" w:styleId="1Intvwqst">
    <w:name w:val="1. Intvw qst"/>
    <w:basedOn w:val="Normal"/>
    <w:link w:val="1IntvwqstChar1"/>
    <w:rsid w:val="007E3806"/>
    <w:pPr>
      <w:spacing w:before="0" w:after="0" w:line="360" w:lineRule="auto"/>
      <w:ind w:left="360" w:hanging="360"/>
    </w:pPr>
    <w:rPr>
      <w:rFonts w:ascii="Arial" w:eastAsia="Times New Roman" w:hAnsi="Arial" w:cs="Times New Roman"/>
      <w:smallCaps/>
    </w:rPr>
  </w:style>
  <w:style w:type="character" w:customStyle="1" w:styleId="1IntvwqstChar1">
    <w:name w:val="1. Intvw qst Char1"/>
    <w:link w:val="1Intvwqst"/>
    <w:rsid w:val="007E3806"/>
    <w:rPr>
      <w:rFonts w:ascii="Arial" w:eastAsia="Times New Roman" w:hAnsi="Arial" w:cs="Times New Roman"/>
      <w:smallCaps/>
    </w:rPr>
  </w:style>
  <w:style w:type="character" w:customStyle="1" w:styleId="modulenameCharChar">
    <w:name w:val="module name Char Char"/>
    <w:rsid w:val="007E3806"/>
    <w:rPr>
      <w:b/>
      <w:caps/>
      <w:sz w:val="24"/>
      <w:lang w:val="en-US" w:eastAsia="en-US" w:bidi="ar-SA"/>
    </w:rPr>
  </w:style>
  <w:style w:type="character" w:customStyle="1" w:styleId="InstructionstointvwChar4Char">
    <w:name w:val="Instructions to intvw Char4 Char"/>
    <w:rsid w:val="007E3806"/>
    <w:rPr>
      <w:i/>
      <w:lang w:val="en-US" w:eastAsia="en-US" w:bidi="ar-SA"/>
    </w:rPr>
  </w:style>
  <w:style w:type="character" w:customStyle="1" w:styleId="1IntvwqstChar2">
    <w:name w:val="1. Intvw qst Char2"/>
    <w:rsid w:val="007E3806"/>
    <w:rPr>
      <w:rFonts w:ascii="Arial" w:hAnsi="Arial"/>
      <w:smallCaps/>
      <w:lang w:val="en-US" w:eastAsia="en-US" w:bidi="ar-SA"/>
    </w:rPr>
  </w:style>
  <w:style w:type="character" w:customStyle="1" w:styleId="OtherspecifyCharChar">
    <w:name w:val="Other(specify)______ Char Char"/>
    <w:rsid w:val="007E3806"/>
    <w:rPr>
      <w:rFonts w:ascii="Arial" w:hAnsi="Arial"/>
      <w:b/>
      <w:sz w:val="24"/>
      <w:lang w:val="en-US" w:eastAsia="en-US" w:bidi="ar-SA"/>
    </w:rPr>
  </w:style>
  <w:style w:type="character" w:customStyle="1" w:styleId="InstructionstointvwChar5">
    <w:name w:val="Instructions to intvw Char5"/>
    <w:rsid w:val="007E3806"/>
    <w:rPr>
      <w:i/>
      <w:sz w:val="24"/>
      <w:lang w:val="en-US" w:eastAsia="en-US" w:bidi="ar-SA"/>
    </w:rPr>
  </w:style>
  <w:style w:type="paragraph" w:styleId="DocumentMap">
    <w:name w:val="Document Map"/>
    <w:basedOn w:val="Normal"/>
    <w:link w:val="DocumentMapChar"/>
    <w:semiHidden/>
    <w:rsid w:val="007E3806"/>
    <w:pPr>
      <w:shd w:val="clear" w:color="auto" w:fill="000080"/>
      <w:spacing w:before="0" w:after="0" w:line="360" w:lineRule="auto"/>
      <w:ind w:left="216" w:hanging="216"/>
    </w:pPr>
    <w:rPr>
      <w:rFonts w:ascii="Tahoma" w:eastAsia="Times New Roman" w:hAnsi="Tahoma" w:cs="Tahoma"/>
      <w:lang w:val="en-GB"/>
    </w:rPr>
  </w:style>
  <w:style w:type="character" w:customStyle="1" w:styleId="DocumentMapChar">
    <w:name w:val="Document Map Char"/>
    <w:basedOn w:val="DefaultParagraphFont"/>
    <w:link w:val="DocumentMap"/>
    <w:semiHidden/>
    <w:rsid w:val="007E3806"/>
    <w:rPr>
      <w:rFonts w:ascii="Tahoma" w:eastAsia="Times New Roman" w:hAnsi="Tahoma" w:cs="Tahoma"/>
      <w:shd w:val="clear" w:color="auto" w:fill="000080"/>
      <w:lang w:val="en-GB"/>
    </w:rPr>
  </w:style>
  <w:style w:type="character" w:customStyle="1" w:styleId="TL2">
    <w:name w:val="TL2"/>
    <w:rsid w:val="007E3806"/>
  </w:style>
  <w:style w:type="character" w:customStyle="1" w:styleId="IQ">
    <w:name w:val="IQ"/>
    <w:rsid w:val="007E3806"/>
    <w:rPr>
      <w:rFonts w:ascii="Times New Roman" w:hAnsi="Times New Roman"/>
      <w:smallCaps/>
      <w:sz w:val="21"/>
    </w:rPr>
  </w:style>
  <w:style w:type="table" w:customStyle="1" w:styleId="DefaultTable">
    <w:name w:val="Default Table"/>
    <w:rsid w:val="007E3806"/>
    <w:pPr>
      <w:spacing w:before="0" w:after="0" w:line="240" w:lineRule="auto"/>
    </w:pPr>
    <w:rPr>
      <w:rFonts w:ascii="Times New Roman" w:eastAsia="Batang" w:hAnsi="Times New Roman" w:cs="Times New Roman"/>
      <w:lang w:val="en-ZW" w:eastAsia="en-ZW"/>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skipcolumnChar">
    <w:name w:val="skip column Char"/>
    <w:link w:val="skipcolumn"/>
    <w:rsid w:val="007E3806"/>
    <w:rPr>
      <w:rFonts w:ascii="Arial" w:eastAsia="Times New Roman" w:hAnsi="Arial" w:cs="Times New Roman"/>
      <w:smallCaps/>
      <w:lang w:val="en-GB"/>
    </w:rPr>
  </w:style>
  <w:style w:type="paragraph" w:customStyle="1" w:styleId="Normal1">
    <w:name w:val="Normal1"/>
    <w:rsid w:val="007E3806"/>
    <w:pPr>
      <w:spacing w:before="0" w:after="0" w:line="240" w:lineRule="auto"/>
    </w:pPr>
    <w:rPr>
      <w:rFonts w:ascii="Times New Roman" w:eastAsia="Times New Roman" w:hAnsi="Times New Roman" w:cs="Times New Roman"/>
      <w:color w:val="000000"/>
      <w:sz w:val="24"/>
    </w:rPr>
  </w:style>
  <w:style w:type="character" w:customStyle="1" w:styleId="PlainTextChar">
    <w:name w:val="Plain Text Char"/>
    <w:basedOn w:val="DefaultParagraphFont"/>
    <w:link w:val="PlainText"/>
    <w:uiPriority w:val="99"/>
    <w:rsid w:val="007E3806"/>
    <w:rPr>
      <w:rFonts w:ascii="Courier New" w:hAnsi="Courier New"/>
      <w:lang w:val="en-GB"/>
    </w:rPr>
  </w:style>
  <w:style w:type="character" w:customStyle="1" w:styleId="shorttext">
    <w:name w:val="short_text"/>
    <w:basedOn w:val="DefaultParagraphFont"/>
    <w:rsid w:val="007E3806"/>
  </w:style>
  <w:style w:type="character" w:customStyle="1" w:styleId="Mention1">
    <w:name w:val="Mention1"/>
    <w:basedOn w:val="DefaultParagraphFont"/>
    <w:uiPriority w:val="99"/>
    <w:semiHidden/>
    <w:unhideWhenUsed/>
    <w:rsid w:val="007E3806"/>
    <w:rPr>
      <w:color w:val="2B579A"/>
      <w:shd w:val="clear" w:color="auto" w:fill="E6E6E6"/>
    </w:rPr>
  </w:style>
  <w:style w:type="character" w:customStyle="1" w:styleId="BodyTextIndent2Char">
    <w:name w:val="Body Text Indent 2 Char"/>
    <w:basedOn w:val="DefaultParagraphFont"/>
    <w:link w:val="BodyTextIndent2"/>
    <w:rsid w:val="007E3806"/>
  </w:style>
  <w:style w:type="character" w:customStyle="1" w:styleId="1IntvwqstCharCharChar3">
    <w:name w:val="1. Intvw qst Char Char Char3"/>
    <w:rsid w:val="007E3806"/>
    <w:rPr>
      <w:rFonts w:ascii="Arial" w:hAnsi="Arial"/>
      <w:smallCaps/>
      <w:lang w:val="en-US" w:eastAsia="en-US" w:bidi="ar-SA"/>
    </w:rPr>
  </w:style>
  <w:style w:type="character" w:customStyle="1" w:styleId="InstructionstointvwCharCharChar1Char">
    <w:name w:val="Instructions to intvw Char Char Char1 Char"/>
    <w:rsid w:val="007E3806"/>
    <w:rPr>
      <w:i/>
      <w:lang w:val="en-US" w:eastAsia="en-US" w:bidi="ar-SA"/>
    </w:rPr>
  </w:style>
  <w:style w:type="paragraph" w:customStyle="1" w:styleId="1intvwqst0">
    <w:name w:val="1intvwqst"/>
    <w:basedOn w:val="Normal"/>
    <w:uiPriority w:val="99"/>
    <w:rsid w:val="007E3806"/>
    <w:pPr>
      <w:spacing w:before="0" w:after="0" w:line="240" w:lineRule="auto"/>
    </w:pPr>
    <w:rPr>
      <w:rFonts w:ascii="Times New Roman" w:eastAsiaTheme="minorHAnsi" w:hAnsi="Times New Roman" w:cs="Times New Roman"/>
      <w:sz w:val="24"/>
      <w:szCs w:val="24"/>
    </w:rPr>
  </w:style>
  <w:style w:type="paragraph" w:customStyle="1" w:styleId="p1">
    <w:name w:val="p1"/>
    <w:basedOn w:val="Normal"/>
    <w:rsid w:val="007E3806"/>
    <w:pPr>
      <w:spacing w:before="0" w:after="0" w:line="240" w:lineRule="auto"/>
    </w:pPr>
    <w:rPr>
      <w:rFonts w:ascii="Calibri" w:eastAsia="Times New Roman" w:hAnsi="Calibri" w:cs="Times New Roman"/>
      <w:sz w:val="18"/>
      <w:szCs w:val="18"/>
    </w:rPr>
  </w:style>
  <w:style w:type="character" w:customStyle="1" w:styleId="hps">
    <w:name w:val="hps"/>
    <w:basedOn w:val="DefaultParagraphFont"/>
    <w:rsid w:val="007E3806"/>
  </w:style>
  <w:style w:type="table" w:customStyle="1" w:styleId="PlainTable11">
    <w:name w:val="Plain Table 11"/>
    <w:basedOn w:val="TableNormal"/>
    <w:uiPriority w:val="41"/>
    <w:rsid w:val="007E3806"/>
    <w:pPr>
      <w:spacing w:before="0" w:after="0" w:line="240" w:lineRule="auto"/>
    </w:pPr>
    <w:rPr>
      <w:sz w:val="22"/>
      <w:szCs w:val="22"/>
      <w:lang w:val="en-GB" w:eastAsia="ja-JP"/>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pple-converted-space">
    <w:name w:val="apple-converted-space"/>
    <w:basedOn w:val="DefaultParagraphFont"/>
    <w:rsid w:val="007E3806"/>
  </w:style>
  <w:style w:type="character" w:customStyle="1" w:styleId="UnresolvedMention1">
    <w:name w:val="Unresolved Mention1"/>
    <w:basedOn w:val="DefaultParagraphFont"/>
    <w:uiPriority w:val="99"/>
    <w:semiHidden/>
    <w:unhideWhenUsed/>
    <w:rsid w:val="009325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6602">
      <w:bodyDiv w:val="1"/>
      <w:marLeft w:val="0"/>
      <w:marRight w:val="0"/>
      <w:marTop w:val="0"/>
      <w:marBottom w:val="0"/>
      <w:divBdr>
        <w:top w:val="none" w:sz="0" w:space="0" w:color="auto"/>
        <w:left w:val="none" w:sz="0" w:space="0" w:color="auto"/>
        <w:bottom w:val="none" w:sz="0" w:space="0" w:color="auto"/>
        <w:right w:val="none" w:sz="0" w:space="0" w:color="auto"/>
      </w:divBdr>
    </w:div>
    <w:div w:id="2443674">
      <w:bodyDiv w:val="1"/>
      <w:marLeft w:val="0"/>
      <w:marRight w:val="0"/>
      <w:marTop w:val="0"/>
      <w:marBottom w:val="0"/>
      <w:divBdr>
        <w:top w:val="none" w:sz="0" w:space="0" w:color="auto"/>
        <w:left w:val="none" w:sz="0" w:space="0" w:color="auto"/>
        <w:bottom w:val="none" w:sz="0" w:space="0" w:color="auto"/>
        <w:right w:val="none" w:sz="0" w:space="0" w:color="auto"/>
      </w:divBdr>
    </w:div>
    <w:div w:id="5908374">
      <w:bodyDiv w:val="1"/>
      <w:marLeft w:val="0"/>
      <w:marRight w:val="0"/>
      <w:marTop w:val="0"/>
      <w:marBottom w:val="0"/>
      <w:divBdr>
        <w:top w:val="none" w:sz="0" w:space="0" w:color="auto"/>
        <w:left w:val="none" w:sz="0" w:space="0" w:color="auto"/>
        <w:bottom w:val="none" w:sz="0" w:space="0" w:color="auto"/>
        <w:right w:val="none" w:sz="0" w:space="0" w:color="auto"/>
      </w:divBdr>
      <w:divsChild>
        <w:div w:id="1022975449">
          <w:marLeft w:val="0"/>
          <w:marRight w:val="0"/>
          <w:marTop w:val="0"/>
          <w:marBottom w:val="0"/>
          <w:divBdr>
            <w:top w:val="none" w:sz="0" w:space="0" w:color="auto"/>
            <w:left w:val="none" w:sz="0" w:space="0" w:color="auto"/>
            <w:bottom w:val="none" w:sz="0" w:space="0" w:color="auto"/>
            <w:right w:val="none" w:sz="0" w:space="0" w:color="auto"/>
          </w:divBdr>
          <w:divsChild>
            <w:div w:id="1265846065">
              <w:marLeft w:val="-225"/>
              <w:marRight w:val="-225"/>
              <w:marTop w:val="0"/>
              <w:marBottom w:val="0"/>
              <w:divBdr>
                <w:top w:val="none" w:sz="0" w:space="0" w:color="auto"/>
                <w:left w:val="none" w:sz="0" w:space="0" w:color="auto"/>
                <w:bottom w:val="none" w:sz="0" w:space="0" w:color="auto"/>
                <w:right w:val="none" w:sz="0" w:space="0" w:color="auto"/>
              </w:divBdr>
              <w:divsChild>
                <w:div w:id="153768634">
                  <w:marLeft w:val="0"/>
                  <w:marRight w:val="0"/>
                  <w:marTop w:val="0"/>
                  <w:marBottom w:val="0"/>
                  <w:divBdr>
                    <w:top w:val="none" w:sz="0" w:space="0" w:color="auto"/>
                    <w:left w:val="none" w:sz="0" w:space="0" w:color="auto"/>
                    <w:bottom w:val="none" w:sz="0" w:space="0" w:color="auto"/>
                    <w:right w:val="none" w:sz="0" w:space="0" w:color="auto"/>
                  </w:divBdr>
                  <w:divsChild>
                    <w:div w:id="432895271">
                      <w:marLeft w:val="-225"/>
                      <w:marRight w:val="-225"/>
                      <w:marTop w:val="0"/>
                      <w:marBottom w:val="0"/>
                      <w:divBdr>
                        <w:top w:val="none" w:sz="0" w:space="0" w:color="auto"/>
                        <w:left w:val="none" w:sz="0" w:space="0" w:color="auto"/>
                        <w:bottom w:val="none" w:sz="0" w:space="0" w:color="auto"/>
                        <w:right w:val="none" w:sz="0" w:space="0" w:color="auto"/>
                      </w:divBdr>
                      <w:divsChild>
                        <w:div w:id="993797967">
                          <w:marLeft w:val="0"/>
                          <w:marRight w:val="0"/>
                          <w:marTop w:val="0"/>
                          <w:marBottom w:val="0"/>
                          <w:divBdr>
                            <w:top w:val="none" w:sz="0" w:space="0" w:color="auto"/>
                            <w:left w:val="none" w:sz="0" w:space="0" w:color="auto"/>
                            <w:bottom w:val="none" w:sz="0" w:space="0" w:color="auto"/>
                            <w:right w:val="none" w:sz="0" w:space="0" w:color="auto"/>
                          </w:divBdr>
                          <w:divsChild>
                            <w:div w:id="640498730">
                              <w:marLeft w:val="0"/>
                              <w:marRight w:val="0"/>
                              <w:marTop w:val="0"/>
                              <w:marBottom w:val="0"/>
                              <w:divBdr>
                                <w:top w:val="none" w:sz="0" w:space="0" w:color="auto"/>
                                <w:left w:val="none" w:sz="0" w:space="0" w:color="auto"/>
                                <w:bottom w:val="none" w:sz="0" w:space="0" w:color="auto"/>
                                <w:right w:val="none" w:sz="0" w:space="0" w:color="auto"/>
                              </w:divBdr>
                              <w:divsChild>
                                <w:div w:id="1439984678">
                                  <w:marLeft w:val="0"/>
                                  <w:marRight w:val="0"/>
                                  <w:marTop w:val="0"/>
                                  <w:marBottom w:val="0"/>
                                  <w:divBdr>
                                    <w:top w:val="none" w:sz="0" w:space="0" w:color="auto"/>
                                    <w:left w:val="none" w:sz="0" w:space="0" w:color="auto"/>
                                    <w:bottom w:val="none" w:sz="0" w:space="0" w:color="auto"/>
                                    <w:right w:val="none" w:sz="0" w:space="0" w:color="auto"/>
                                  </w:divBdr>
                                  <w:divsChild>
                                    <w:div w:id="276839504">
                                      <w:marLeft w:val="0"/>
                                      <w:marRight w:val="0"/>
                                      <w:marTop w:val="0"/>
                                      <w:marBottom w:val="0"/>
                                      <w:divBdr>
                                        <w:top w:val="none" w:sz="0" w:space="0" w:color="auto"/>
                                        <w:left w:val="none" w:sz="0" w:space="0" w:color="auto"/>
                                        <w:bottom w:val="none" w:sz="0" w:space="0" w:color="auto"/>
                                        <w:right w:val="none" w:sz="0" w:space="0" w:color="auto"/>
                                      </w:divBdr>
                                      <w:divsChild>
                                        <w:div w:id="1445611542">
                                          <w:marLeft w:val="0"/>
                                          <w:marRight w:val="0"/>
                                          <w:marTop w:val="0"/>
                                          <w:marBottom w:val="0"/>
                                          <w:divBdr>
                                            <w:top w:val="none" w:sz="0" w:space="0" w:color="auto"/>
                                            <w:left w:val="none" w:sz="0" w:space="0" w:color="auto"/>
                                            <w:bottom w:val="none" w:sz="0" w:space="0" w:color="auto"/>
                                            <w:right w:val="none" w:sz="0" w:space="0" w:color="auto"/>
                                          </w:divBdr>
                                          <w:divsChild>
                                            <w:div w:id="312687769">
                                              <w:marLeft w:val="0"/>
                                              <w:marRight w:val="0"/>
                                              <w:marTop w:val="0"/>
                                              <w:marBottom w:val="0"/>
                                              <w:divBdr>
                                                <w:top w:val="none" w:sz="0" w:space="0" w:color="auto"/>
                                                <w:left w:val="none" w:sz="0" w:space="0" w:color="auto"/>
                                                <w:bottom w:val="none" w:sz="0" w:space="0" w:color="auto"/>
                                                <w:right w:val="none" w:sz="0" w:space="0" w:color="auto"/>
                                              </w:divBdr>
                                              <w:divsChild>
                                                <w:div w:id="2097708725">
                                                  <w:marLeft w:val="0"/>
                                                  <w:marRight w:val="0"/>
                                                  <w:marTop w:val="0"/>
                                                  <w:marBottom w:val="0"/>
                                                  <w:divBdr>
                                                    <w:top w:val="none" w:sz="0" w:space="0" w:color="auto"/>
                                                    <w:left w:val="none" w:sz="0" w:space="0" w:color="auto"/>
                                                    <w:bottom w:val="none" w:sz="0" w:space="0" w:color="auto"/>
                                                    <w:right w:val="none" w:sz="0" w:space="0" w:color="auto"/>
                                                  </w:divBdr>
                                                  <w:divsChild>
                                                    <w:div w:id="1049576352">
                                                      <w:marLeft w:val="0"/>
                                                      <w:marRight w:val="0"/>
                                                      <w:marTop w:val="0"/>
                                                      <w:marBottom w:val="0"/>
                                                      <w:divBdr>
                                                        <w:top w:val="none" w:sz="0" w:space="0" w:color="auto"/>
                                                        <w:left w:val="none" w:sz="0" w:space="0" w:color="auto"/>
                                                        <w:bottom w:val="none" w:sz="0" w:space="0" w:color="auto"/>
                                                        <w:right w:val="none" w:sz="0" w:space="0" w:color="auto"/>
                                                      </w:divBdr>
                                                      <w:divsChild>
                                                        <w:div w:id="615253511">
                                                          <w:marLeft w:val="0"/>
                                                          <w:marRight w:val="0"/>
                                                          <w:marTop w:val="0"/>
                                                          <w:marBottom w:val="0"/>
                                                          <w:divBdr>
                                                            <w:top w:val="none" w:sz="0" w:space="0" w:color="auto"/>
                                                            <w:left w:val="none" w:sz="0" w:space="0" w:color="auto"/>
                                                            <w:bottom w:val="none" w:sz="0" w:space="0" w:color="auto"/>
                                                            <w:right w:val="none" w:sz="0" w:space="0" w:color="auto"/>
                                                          </w:divBdr>
                                                          <w:divsChild>
                                                            <w:div w:id="2073501776">
                                                              <w:marLeft w:val="0"/>
                                                              <w:marRight w:val="0"/>
                                                              <w:marTop w:val="0"/>
                                                              <w:marBottom w:val="0"/>
                                                              <w:divBdr>
                                                                <w:top w:val="none" w:sz="0" w:space="0" w:color="auto"/>
                                                                <w:left w:val="none" w:sz="0" w:space="0" w:color="auto"/>
                                                                <w:bottom w:val="none" w:sz="0" w:space="0" w:color="auto"/>
                                                                <w:right w:val="none" w:sz="0" w:space="0" w:color="auto"/>
                                                              </w:divBdr>
                                                              <w:divsChild>
                                                                <w:div w:id="467089435">
                                                                  <w:marLeft w:val="0"/>
                                                                  <w:marRight w:val="0"/>
                                                                  <w:marTop w:val="0"/>
                                                                  <w:marBottom w:val="0"/>
                                                                  <w:divBdr>
                                                                    <w:top w:val="none" w:sz="0" w:space="0" w:color="auto"/>
                                                                    <w:left w:val="none" w:sz="0" w:space="0" w:color="auto"/>
                                                                    <w:bottom w:val="none" w:sz="0" w:space="0" w:color="auto"/>
                                                                    <w:right w:val="none" w:sz="0" w:space="0" w:color="auto"/>
                                                                  </w:divBdr>
                                                                  <w:divsChild>
                                                                    <w:div w:id="374045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6518670">
      <w:bodyDiv w:val="1"/>
      <w:marLeft w:val="0"/>
      <w:marRight w:val="0"/>
      <w:marTop w:val="0"/>
      <w:marBottom w:val="0"/>
      <w:divBdr>
        <w:top w:val="none" w:sz="0" w:space="0" w:color="auto"/>
        <w:left w:val="none" w:sz="0" w:space="0" w:color="auto"/>
        <w:bottom w:val="none" w:sz="0" w:space="0" w:color="auto"/>
        <w:right w:val="none" w:sz="0" w:space="0" w:color="auto"/>
      </w:divBdr>
    </w:div>
    <w:div w:id="6949575">
      <w:bodyDiv w:val="1"/>
      <w:marLeft w:val="0"/>
      <w:marRight w:val="0"/>
      <w:marTop w:val="0"/>
      <w:marBottom w:val="0"/>
      <w:divBdr>
        <w:top w:val="none" w:sz="0" w:space="0" w:color="auto"/>
        <w:left w:val="none" w:sz="0" w:space="0" w:color="auto"/>
        <w:bottom w:val="none" w:sz="0" w:space="0" w:color="auto"/>
        <w:right w:val="none" w:sz="0" w:space="0" w:color="auto"/>
      </w:divBdr>
    </w:div>
    <w:div w:id="10031109">
      <w:bodyDiv w:val="1"/>
      <w:marLeft w:val="0"/>
      <w:marRight w:val="0"/>
      <w:marTop w:val="0"/>
      <w:marBottom w:val="0"/>
      <w:divBdr>
        <w:top w:val="none" w:sz="0" w:space="0" w:color="auto"/>
        <w:left w:val="none" w:sz="0" w:space="0" w:color="auto"/>
        <w:bottom w:val="none" w:sz="0" w:space="0" w:color="auto"/>
        <w:right w:val="none" w:sz="0" w:space="0" w:color="auto"/>
      </w:divBdr>
    </w:div>
    <w:div w:id="10567001">
      <w:bodyDiv w:val="1"/>
      <w:marLeft w:val="0"/>
      <w:marRight w:val="0"/>
      <w:marTop w:val="0"/>
      <w:marBottom w:val="0"/>
      <w:divBdr>
        <w:top w:val="none" w:sz="0" w:space="0" w:color="auto"/>
        <w:left w:val="none" w:sz="0" w:space="0" w:color="auto"/>
        <w:bottom w:val="none" w:sz="0" w:space="0" w:color="auto"/>
        <w:right w:val="none" w:sz="0" w:space="0" w:color="auto"/>
      </w:divBdr>
    </w:div>
    <w:div w:id="23941920">
      <w:bodyDiv w:val="1"/>
      <w:marLeft w:val="0"/>
      <w:marRight w:val="0"/>
      <w:marTop w:val="0"/>
      <w:marBottom w:val="0"/>
      <w:divBdr>
        <w:top w:val="none" w:sz="0" w:space="0" w:color="auto"/>
        <w:left w:val="none" w:sz="0" w:space="0" w:color="auto"/>
        <w:bottom w:val="none" w:sz="0" w:space="0" w:color="auto"/>
        <w:right w:val="none" w:sz="0" w:space="0" w:color="auto"/>
      </w:divBdr>
      <w:divsChild>
        <w:div w:id="644159616">
          <w:marLeft w:val="0"/>
          <w:marRight w:val="0"/>
          <w:marTop w:val="0"/>
          <w:marBottom w:val="0"/>
          <w:divBdr>
            <w:top w:val="none" w:sz="0" w:space="0" w:color="auto"/>
            <w:left w:val="none" w:sz="0" w:space="0" w:color="auto"/>
            <w:bottom w:val="none" w:sz="0" w:space="0" w:color="auto"/>
            <w:right w:val="none" w:sz="0" w:space="0" w:color="auto"/>
          </w:divBdr>
        </w:div>
        <w:div w:id="1649018384">
          <w:marLeft w:val="0"/>
          <w:marRight w:val="0"/>
          <w:marTop w:val="0"/>
          <w:marBottom w:val="0"/>
          <w:divBdr>
            <w:top w:val="none" w:sz="0" w:space="0" w:color="auto"/>
            <w:left w:val="none" w:sz="0" w:space="0" w:color="auto"/>
            <w:bottom w:val="none" w:sz="0" w:space="0" w:color="auto"/>
            <w:right w:val="none" w:sz="0" w:space="0" w:color="auto"/>
          </w:divBdr>
        </w:div>
      </w:divsChild>
    </w:div>
    <w:div w:id="24251902">
      <w:bodyDiv w:val="1"/>
      <w:marLeft w:val="0"/>
      <w:marRight w:val="0"/>
      <w:marTop w:val="0"/>
      <w:marBottom w:val="0"/>
      <w:divBdr>
        <w:top w:val="none" w:sz="0" w:space="0" w:color="auto"/>
        <w:left w:val="none" w:sz="0" w:space="0" w:color="auto"/>
        <w:bottom w:val="none" w:sz="0" w:space="0" w:color="auto"/>
        <w:right w:val="none" w:sz="0" w:space="0" w:color="auto"/>
      </w:divBdr>
    </w:div>
    <w:div w:id="26835219">
      <w:bodyDiv w:val="1"/>
      <w:marLeft w:val="0"/>
      <w:marRight w:val="0"/>
      <w:marTop w:val="0"/>
      <w:marBottom w:val="0"/>
      <w:divBdr>
        <w:top w:val="none" w:sz="0" w:space="0" w:color="auto"/>
        <w:left w:val="none" w:sz="0" w:space="0" w:color="auto"/>
        <w:bottom w:val="none" w:sz="0" w:space="0" w:color="auto"/>
        <w:right w:val="none" w:sz="0" w:space="0" w:color="auto"/>
      </w:divBdr>
    </w:div>
    <w:div w:id="28917239">
      <w:bodyDiv w:val="1"/>
      <w:marLeft w:val="0"/>
      <w:marRight w:val="0"/>
      <w:marTop w:val="0"/>
      <w:marBottom w:val="0"/>
      <w:divBdr>
        <w:top w:val="none" w:sz="0" w:space="0" w:color="auto"/>
        <w:left w:val="none" w:sz="0" w:space="0" w:color="auto"/>
        <w:bottom w:val="none" w:sz="0" w:space="0" w:color="auto"/>
        <w:right w:val="none" w:sz="0" w:space="0" w:color="auto"/>
      </w:divBdr>
    </w:div>
    <w:div w:id="35861818">
      <w:bodyDiv w:val="1"/>
      <w:marLeft w:val="0"/>
      <w:marRight w:val="0"/>
      <w:marTop w:val="0"/>
      <w:marBottom w:val="0"/>
      <w:divBdr>
        <w:top w:val="none" w:sz="0" w:space="0" w:color="auto"/>
        <w:left w:val="none" w:sz="0" w:space="0" w:color="auto"/>
        <w:bottom w:val="none" w:sz="0" w:space="0" w:color="auto"/>
        <w:right w:val="none" w:sz="0" w:space="0" w:color="auto"/>
      </w:divBdr>
    </w:div>
    <w:div w:id="42407076">
      <w:bodyDiv w:val="1"/>
      <w:marLeft w:val="0"/>
      <w:marRight w:val="0"/>
      <w:marTop w:val="0"/>
      <w:marBottom w:val="0"/>
      <w:divBdr>
        <w:top w:val="none" w:sz="0" w:space="0" w:color="auto"/>
        <w:left w:val="none" w:sz="0" w:space="0" w:color="auto"/>
        <w:bottom w:val="none" w:sz="0" w:space="0" w:color="auto"/>
        <w:right w:val="none" w:sz="0" w:space="0" w:color="auto"/>
      </w:divBdr>
    </w:div>
    <w:div w:id="43020049">
      <w:bodyDiv w:val="1"/>
      <w:marLeft w:val="0"/>
      <w:marRight w:val="0"/>
      <w:marTop w:val="0"/>
      <w:marBottom w:val="0"/>
      <w:divBdr>
        <w:top w:val="none" w:sz="0" w:space="0" w:color="auto"/>
        <w:left w:val="none" w:sz="0" w:space="0" w:color="auto"/>
        <w:bottom w:val="none" w:sz="0" w:space="0" w:color="auto"/>
        <w:right w:val="none" w:sz="0" w:space="0" w:color="auto"/>
      </w:divBdr>
    </w:div>
    <w:div w:id="45304336">
      <w:bodyDiv w:val="1"/>
      <w:marLeft w:val="0"/>
      <w:marRight w:val="0"/>
      <w:marTop w:val="0"/>
      <w:marBottom w:val="0"/>
      <w:divBdr>
        <w:top w:val="none" w:sz="0" w:space="0" w:color="auto"/>
        <w:left w:val="none" w:sz="0" w:space="0" w:color="auto"/>
        <w:bottom w:val="none" w:sz="0" w:space="0" w:color="auto"/>
        <w:right w:val="none" w:sz="0" w:space="0" w:color="auto"/>
      </w:divBdr>
    </w:div>
    <w:div w:id="51314812">
      <w:bodyDiv w:val="1"/>
      <w:marLeft w:val="0"/>
      <w:marRight w:val="0"/>
      <w:marTop w:val="0"/>
      <w:marBottom w:val="0"/>
      <w:divBdr>
        <w:top w:val="none" w:sz="0" w:space="0" w:color="auto"/>
        <w:left w:val="none" w:sz="0" w:space="0" w:color="auto"/>
        <w:bottom w:val="none" w:sz="0" w:space="0" w:color="auto"/>
        <w:right w:val="none" w:sz="0" w:space="0" w:color="auto"/>
      </w:divBdr>
    </w:div>
    <w:div w:id="51782672">
      <w:bodyDiv w:val="1"/>
      <w:marLeft w:val="0"/>
      <w:marRight w:val="0"/>
      <w:marTop w:val="0"/>
      <w:marBottom w:val="0"/>
      <w:divBdr>
        <w:top w:val="none" w:sz="0" w:space="0" w:color="auto"/>
        <w:left w:val="none" w:sz="0" w:space="0" w:color="auto"/>
        <w:bottom w:val="none" w:sz="0" w:space="0" w:color="auto"/>
        <w:right w:val="none" w:sz="0" w:space="0" w:color="auto"/>
      </w:divBdr>
    </w:div>
    <w:div w:id="53044271">
      <w:bodyDiv w:val="1"/>
      <w:marLeft w:val="0"/>
      <w:marRight w:val="0"/>
      <w:marTop w:val="0"/>
      <w:marBottom w:val="0"/>
      <w:divBdr>
        <w:top w:val="none" w:sz="0" w:space="0" w:color="auto"/>
        <w:left w:val="none" w:sz="0" w:space="0" w:color="auto"/>
        <w:bottom w:val="none" w:sz="0" w:space="0" w:color="auto"/>
        <w:right w:val="none" w:sz="0" w:space="0" w:color="auto"/>
      </w:divBdr>
    </w:div>
    <w:div w:id="70852167">
      <w:bodyDiv w:val="1"/>
      <w:marLeft w:val="0"/>
      <w:marRight w:val="0"/>
      <w:marTop w:val="0"/>
      <w:marBottom w:val="0"/>
      <w:divBdr>
        <w:top w:val="none" w:sz="0" w:space="0" w:color="auto"/>
        <w:left w:val="none" w:sz="0" w:space="0" w:color="auto"/>
        <w:bottom w:val="none" w:sz="0" w:space="0" w:color="auto"/>
        <w:right w:val="none" w:sz="0" w:space="0" w:color="auto"/>
      </w:divBdr>
    </w:div>
    <w:div w:id="77875083">
      <w:bodyDiv w:val="1"/>
      <w:marLeft w:val="0"/>
      <w:marRight w:val="0"/>
      <w:marTop w:val="0"/>
      <w:marBottom w:val="0"/>
      <w:divBdr>
        <w:top w:val="none" w:sz="0" w:space="0" w:color="auto"/>
        <w:left w:val="none" w:sz="0" w:space="0" w:color="auto"/>
        <w:bottom w:val="none" w:sz="0" w:space="0" w:color="auto"/>
        <w:right w:val="none" w:sz="0" w:space="0" w:color="auto"/>
      </w:divBdr>
    </w:div>
    <w:div w:id="83772603">
      <w:bodyDiv w:val="1"/>
      <w:marLeft w:val="0"/>
      <w:marRight w:val="0"/>
      <w:marTop w:val="0"/>
      <w:marBottom w:val="0"/>
      <w:divBdr>
        <w:top w:val="none" w:sz="0" w:space="0" w:color="auto"/>
        <w:left w:val="none" w:sz="0" w:space="0" w:color="auto"/>
        <w:bottom w:val="none" w:sz="0" w:space="0" w:color="auto"/>
        <w:right w:val="none" w:sz="0" w:space="0" w:color="auto"/>
      </w:divBdr>
    </w:div>
    <w:div w:id="93329541">
      <w:bodyDiv w:val="1"/>
      <w:marLeft w:val="0"/>
      <w:marRight w:val="0"/>
      <w:marTop w:val="0"/>
      <w:marBottom w:val="0"/>
      <w:divBdr>
        <w:top w:val="none" w:sz="0" w:space="0" w:color="auto"/>
        <w:left w:val="none" w:sz="0" w:space="0" w:color="auto"/>
        <w:bottom w:val="none" w:sz="0" w:space="0" w:color="auto"/>
        <w:right w:val="none" w:sz="0" w:space="0" w:color="auto"/>
      </w:divBdr>
    </w:div>
    <w:div w:id="95566566">
      <w:bodyDiv w:val="1"/>
      <w:marLeft w:val="0"/>
      <w:marRight w:val="0"/>
      <w:marTop w:val="0"/>
      <w:marBottom w:val="0"/>
      <w:divBdr>
        <w:top w:val="none" w:sz="0" w:space="0" w:color="auto"/>
        <w:left w:val="none" w:sz="0" w:space="0" w:color="auto"/>
        <w:bottom w:val="none" w:sz="0" w:space="0" w:color="auto"/>
        <w:right w:val="none" w:sz="0" w:space="0" w:color="auto"/>
      </w:divBdr>
    </w:div>
    <w:div w:id="98767784">
      <w:bodyDiv w:val="1"/>
      <w:marLeft w:val="0"/>
      <w:marRight w:val="0"/>
      <w:marTop w:val="0"/>
      <w:marBottom w:val="0"/>
      <w:divBdr>
        <w:top w:val="none" w:sz="0" w:space="0" w:color="auto"/>
        <w:left w:val="none" w:sz="0" w:space="0" w:color="auto"/>
        <w:bottom w:val="none" w:sz="0" w:space="0" w:color="auto"/>
        <w:right w:val="none" w:sz="0" w:space="0" w:color="auto"/>
      </w:divBdr>
    </w:div>
    <w:div w:id="101927200">
      <w:bodyDiv w:val="1"/>
      <w:marLeft w:val="0"/>
      <w:marRight w:val="0"/>
      <w:marTop w:val="0"/>
      <w:marBottom w:val="0"/>
      <w:divBdr>
        <w:top w:val="none" w:sz="0" w:space="0" w:color="auto"/>
        <w:left w:val="none" w:sz="0" w:space="0" w:color="auto"/>
        <w:bottom w:val="none" w:sz="0" w:space="0" w:color="auto"/>
        <w:right w:val="none" w:sz="0" w:space="0" w:color="auto"/>
      </w:divBdr>
    </w:div>
    <w:div w:id="113141525">
      <w:bodyDiv w:val="1"/>
      <w:marLeft w:val="0"/>
      <w:marRight w:val="0"/>
      <w:marTop w:val="0"/>
      <w:marBottom w:val="0"/>
      <w:divBdr>
        <w:top w:val="none" w:sz="0" w:space="0" w:color="auto"/>
        <w:left w:val="none" w:sz="0" w:space="0" w:color="auto"/>
        <w:bottom w:val="none" w:sz="0" w:space="0" w:color="auto"/>
        <w:right w:val="none" w:sz="0" w:space="0" w:color="auto"/>
      </w:divBdr>
    </w:div>
    <w:div w:id="115756459">
      <w:bodyDiv w:val="1"/>
      <w:marLeft w:val="0"/>
      <w:marRight w:val="0"/>
      <w:marTop w:val="0"/>
      <w:marBottom w:val="0"/>
      <w:divBdr>
        <w:top w:val="none" w:sz="0" w:space="0" w:color="auto"/>
        <w:left w:val="none" w:sz="0" w:space="0" w:color="auto"/>
        <w:bottom w:val="none" w:sz="0" w:space="0" w:color="auto"/>
        <w:right w:val="none" w:sz="0" w:space="0" w:color="auto"/>
      </w:divBdr>
    </w:div>
    <w:div w:id="129246898">
      <w:bodyDiv w:val="1"/>
      <w:marLeft w:val="0"/>
      <w:marRight w:val="0"/>
      <w:marTop w:val="0"/>
      <w:marBottom w:val="0"/>
      <w:divBdr>
        <w:top w:val="none" w:sz="0" w:space="0" w:color="auto"/>
        <w:left w:val="none" w:sz="0" w:space="0" w:color="auto"/>
        <w:bottom w:val="none" w:sz="0" w:space="0" w:color="auto"/>
        <w:right w:val="none" w:sz="0" w:space="0" w:color="auto"/>
      </w:divBdr>
    </w:div>
    <w:div w:id="148206101">
      <w:bodyDiv w:val="1"/>
      <w:marLeft w:val="0"/>
      <w:marRight w:val="0"/>
      <w:marTop w:val="0"/>
      <w:marBottom w:val="0"/>
      <w:divBdr>
        <w:top w:val="none" w:sz="0" w:space="0" w:color="auto"/>
        <w:left w:val="none" w:sz="0" w:space="0" w:color="auto"/>
        <w:bottom w:val="none" w:sz="0" w:space="0" w:color="auto"/>
        <w:right w:val="none" w:sz="0" w:space="0" w:color="auto"/>
      </w:divBdr>
    </w:div>
    <w:div w:id="168066503">
      <w:bodyDiv w:val="1"/>
      <w:marLeft w:val="0"/>
      <w:marRight w:val="0"/>
      <w:marTop w:val="0"/>
      <w:marBottom w:val="0"/>
      <w:divBdr>
        <w:top w:val="none" w:sz="0" w:space="0" w:color="auto"/>
        <w:left w:val="none" w:sz="0" w:space="0" w:color="auto"/>
        <w:bottom w:val="none" w:sz="0" w:space="0" w:color="auto"/>
        <w:right w:val="none" w:sz="0" w:space="0" w:color="auto"/>
      </w:divBdr>
    </w:div>
    <w:div w:id="168301552">
      <w:bodyDiv w:val="1"/>
      <w:marLeft w:val="0"/>
      <w:marRight w:val="0"/>
      <w:marTop w:val="0"/>
      <w:marBottom w:val="0"/>
      <w:divBdr>
        <w:top w:val="none" w:sz="0" w:space="0" w:color="auto"/>
        <w:left w:val="none" w:sz="0" w:space="0" w:color="auto"/>
        <w:bottom w:val="none" w:sz="0" w:space="0" w:color="auto"/>
        <w:right w:val="none" w:sz="0" w:space="0" w:color="auto"/>
      </w:divBdr>
    </w:div>
    <w:div w:id="177155679">
      <w:bodyDiv w:val="1"/>
      <w:marLeft w:val="0"/>
      <w:marRight w:val="0"/>
      <w:marTop w:val="0"/>
      <w:marBottom w:val="0"/>
      <w:divBdr>
        <w:top w:val="none" w:sz="0" w:space="0" w:color="auto"/>
        <w:left w:val="none" w:sz="0" w:space="0" w:color="auto"/>
        <w:bottom w:val="none" w:sz="0" w:space="0" w:color="auto"/>
        <w:right w:val="none" w:sz="0" w:space="0" w:color="auto"/>
      </w:divBdr>
    </w:div>
    <w:div w:id="180895180">
      <w:bodyDiv w:val="1"/>
      <w:marLeft w:val="0"/>
      <w:marRight w:val="0"/>
      <w:marTop w:val="0"/>
      <w:marBottom w:val="0"/>
      <w:divBdr>
        <w:top w:val="none" w:sz="0" w:space="0" w:color="auto"/>
        <w:left w:val="none" w:sz="0" w:space="0" w:color="auto"/>
        <w:bottom w:val="none" w:sz="0" w:space="0" w:color="auto"/>
        <w:right w:val="none" w:sz="0" w:space="0" w:color="auto"/>
      </w:divBdr>
    </w:div>
    <w:div w:id="181480907">
      <w:bodyDiv w:val="1"/>
      <w:marLeft w:val="0"/>
      <w:marRight w:val="0"/>
      <w:marTop w:val="0"/>
      <w:marBottom w:val="0"/>
      <w:divBdr>
        <w:top w:val="none" w:sz="0" w:space="0" w:color="auto"/>
        <w:left w:val="none" w:sz="0" w:space="0" w:color="auto"/>
        <w:bottom w:val="none" w:sz="0" w:space="0" w:color="auto"/>
        <w:right w:val="none" w:sz="0" w:space="0" w:color="auto"/>
      </w:divBdr>
    </w:div>
    <w:div w:id="182327918">
      <w:bodyDiv w:val="1"/>
      <w:marLeft w:val="0"/>
      <w:marRight w:val="0"/>
      <w:marTop w:val="0"/>
      <w:marBottom w:val="0"/>
      <w:divBdr>
        <w:top w:val="none" w:sz="0" w:space="0" w:color="auto"/>
        <w:left w:val="none" w:sz="0" w:space="0" w:color="auto"/>
        <w:bottom w:val="none" w:sz="0" w:space="0" w:color="auto"/>
        <w:right w:val="none" w:sz="0" w:space="0" w:color="auto"/>
      </w:divBdr>
    </w:div>
    <w:div w:id="183326729">
      <w:bodyDiv w:val="1"/>
      <w:marLeft w:val="0"/>
      <w:marRight w:val="0"/>
      <w:marTop w:val="0"/>
      <w:marBottom w:val="0"/>
      <w:divBdr>
        <w:top w:val="none" w:sz="0" w:space="0" w:color="auto"/>
        <w:left w:val="none" w:sz="0" w:space="0" w:color="auto"/>
        <w:bottom w:val="none" w:sz="0" w:space="0" w:color="auto"/>
        <w:right w:val="none" w:sz="0" w:space="0" w:color="auto"/>
      </w:divBdr>
    </w:div>
    <w:div w:id="184297120">
      <w:bodyDiv w:val="1"/>
      <w:marLeft w:val="0"/>
      <w:marRight w:val="0"/>
      <w:marTop w:val="0"/>
      <w:marBottom w:val="0"/>
      <w:divBdr>
        <w:top w:val="none" w:sz="0" w:space="0" w:color="auto"/>
        <w:left w:val="none" w:sz="0" w:space="0" w:color="auto"/>
        <w:bottom w:val="none" w:sz="0" w:space="0" w:color="auto"/>
        <w:right w:val="none" w:sz="0" w:space="0" w:color="auto"/>
      </w:divBdr>
    </w:div>
    <w:div w:id="196085502">
      <w:bodyDiv w:val="1"/>
      <w:marLeft w:val="0"/>
      <w:marRight w:val="0"/>
      <w:marTop w:val="0"/>
      <w:marBottom w:val="0"/>
      <w:divBdr>
        <w:top w:val="none" w:sz="0" w:space="0" w:color="auto"/>
        <w:left w:val="none" w:sz="0" w:space="0" w:color="auto"/>
        <w:bottom w:val="none" w:sz="0" w:space="0" w:color="auto"/>
        <w:right w:val="none" w:sz="0" w:space="0" w:color="auto"/>
      </w:divBdr>
    </w:div>
    <w:div w:id="196547253">
      <w:bodyDiv w:val="1"/>
      <w:marLeft w:val="0"/>
      <w:marRight w:val="0"/>
      <w:marTop w:val="0"/>
      <w:marBottom w:val="0"/>
      <w:divBdr>
        <w:top w:val="none" w:sz="0" w:space="0" w:color="auto"/>
        <w:left w:val="none" w:sz="0" w:space="0" w:color="auto"/>
        <w:bottom w:val="none" w:sz="0" w:space="0" w:color="auto"/>
        <w:right w:val="none" w:sz="0" w:space="0" w:color="auto"/>
      </w:divBdr>
    </w:div>
    <w:div w:id="198326383">
      <w:bodyDiv w:val="1"/>
      <w:marLeft w:val="0"/>
      <w:marRight w:val="0"/>
      <w:marTop w:val="0"/>
      <w:marBottom w:val="0"/>
      <w:divBdr>
        <w:top w:val="none" w:sz="0" w:space="0" w:color="auto"/>
        <w:left w:val="none" w:sz="0" w:space="0" w:color="auto"/>
        <w:bottom w:val="none" w:sz="0" w:space="0" w:color="auto"/>
        <w:right w:val="none" w:sz="0" w:space="0" w:color="auto"/>
      </w:divBdr>
    </w:div>
    <w:div w:id="209073109">
      <w:bodyDiv w:val="1"/>
      <w:marLeft w:val="0"/>
      <w:marRight w:val="0"/>
      <w:marTop w:val="0"/>
      <w:marBottom w:val="0"/>
      <w:divBdr>
        <w:top w:val="none" w:sz="0" w:space="0" w:color="auto"/>
        <w:left w:val="none" w:sz="0" w:space="0" w:color="auto"/>
        <w:bottom w:val="none" w:sz="0" w:space="0" w:color="auto"/>
        <w:right w:val="none" w:sz="0" w:space="0" w:color="auto"/>
      </w:divBdr>
    </w:div>
    <w:div w:id="212086837">
      <w:bodyDiv w:val="1"/>
      <w:marLeft w:val="0"/>
      <w:marRight w:val="0"/>
      <w:marTop w:val="0"/>
      <w:marBottom w:val="0"/>
      <w:divBdr>
        <w:top w:val="none" w:sz="0" w:space="0" w:color="auto"/>
        <w:left w:val="none" w:sz="0" w:space="0" w:color="auto"/>
        <w:bottom w:val="none" w:sz="0" w:space="0" w:color="auto"/>
        <w:right w:val="none" w:sz="0" w:space="0" w:color="auto"/>
      </w:divBdr>
    </w:div>
    <w:div w:id="219676904">
      <w:bodyDiv w:val="1"/>
      <w:marLeft w:val="0"/>
      <w:marRight w:val="0"/>
      <w:marTop w:val="0"/>
      <w:marBottom w:val="0"/>
      <w:divBdr>
        <w:top w:val="none" w:sz="0" w:space="0" w:color="auto"/>
        <w:left w:val="none" w:sz="0" w:space="0" w:color="auto"/>
        <w:bottom w:val="none" w:sz="0" w:space="0" w:color="auto"/>
        <w:right w:val="none" w:sz="0" w:space="0" w:color="auto"/>
      </w:divBdr>
    </w:div>
    <w:div w:id="221404308">
      <w:bodyDiv w:val="1"/>
      <w:marLeft w:val="0"/>
      <w:marRight w:val="0"/>
      <w:marTop w:val="0"/>
      <w:marBottom w:val="0"/>
      <w:divBdr>
        <w:top w:val="none" w:sz="0" w:space="0" w:color="auto"/>
        <w:left w:val="none" w:sz="0" w:space="0" w:color="auto"/>
        <w:bottom w:val="none" w:sz="0" w:space="0" w:color="auto"/>
        <w:right w:val="none" w:sz="0" w:space="0" w:color="auto"/>
      </w:divBdr>
    </w:div>
    <w:div w:id="230313638">
      <w:bodyDiv w:val="1"/>
      <w:marLeft w:val="0"/>
      <w:marRight w:val="0"/>
      <w:marTop w:val="0"/>
      <w:marBottom w:val="0"/>
      <w:divBdr>
        <w:top w:val="none" w:sz="0" w:space="0" w:color="auto"/>
        <w:left w:val="none" w:sz="0" w:space="0" w:color="auto"/>
        <w:bottom w:val="none" w:sz="0" w:space="0" w:color="auto"/>
        <w:right w:val="none" w:sz="0" w:space="0" w:color="auto"/>
      </w:divBdr>
    </w:div>
    <w:div w:id="236257337">
      <w:bodyDiv w:val="1"/>
      <w:marLeft w:val="0"/>
      <w:marRight w:val="0"/>
      <w:marTop w:val="0"/>
      <w:marBottom w:val="0"/>
      <w:divBdr>
        <w:top w:val="none" w:sz="0" w:space="0" w:color="auto"/>
        <w:left w:val="none" w:sz="0" w:space="0" w:color="auto"/>
        <w:bottom w:val="none" w:sz="0" w:space="0" w:color="auto"/>
        <w:right w:val="none" w:sz="0" w:space="0" w:color="auto"/>
      </w:divBdr>
    </w:div>
    <w:div w:id="241376942">
      <w:bodyDiv w:val="1"/>
      <w:marLeft w:val="0"/>
      <w:marRight w:val="0"/>
      <w:marTop w:val="0"/>
      <w:marBottom w:val="0"/>
      <w:divBdr>
        <w:top w:val="none" w:sz="0" w:space="0" w:color="auto"/>
        <w:left w:val="none" w:sz="0" w:space="0" w:color="auto"/>
        <w:bottom w:val="none" w:sz="0" w:space="0" w:color="auto"/>
        <w:right w:val="none" w:sz="0" w:space="0" w:color="auto"/>
      </w:divBdr>
    </w:div>
    <w:div w:id="242834053">
      <w:bodyDiv w:val="1"/>
      <w:marLeft w:val="0"/>
      <w:marRight w:val="0"/>
      <w:marTop w:val="0"/>
      <w:marBottom w:val="0"/>
      <w:divBdr>
        <w:top w:val="none" w:sz="0" w:space="0" w:color="auto"/>
        <w:left w:val="none" w:sz="0" w:space="0" w:color="auto"/>
        <w:bottom w:val="none" w:sz="0" w:space="0" w:color="auto"/>
        <w:right w:val="none" w:sz="0" w:space="0" w:color="auto"/>
      </w:divBdr>
    </w:div>
    <w:div w:id="246814947">
      <w:bodyDiv w:val="1"/>
      <w:marLeft w:val="0"/>
      <w:marRight w:val="0"/>
      <w:marTop w:val="0"/>
      <w:marBottom w:val="0"/>
      <w:divBdr>
        <w:top w:val="none" w:sz="0" w:space="0" w:color="auto"/>
        <w:left w:val="none" w:sz="0" w:space="0" w:color="auto"/>
        <w:bottom w:val="none" w:sz="0" w:space="0" w:color="auto"/>
        <w:right w:val="none" w:sz="0" w:space="0" w:color="auto"/>
      </w:divBdr>
    </w:div>
    <w:div w:id="248321035">
      <w:bodyDiv w:val="1"/>
      <w:marLeft w:val="0"/>
      <w:marRight w:val="0"/>
      <w:marTop w:val="0"/>
      <w:marBottom w:val="0"/>
      <w:divBdr>
        <w:top w:val="none" w:sz="0" w:space="0" w:color="auto"/>
        <w:left w:val="none" w:sz="0" w:space="0" w:color="auto"/>
        <w:bottom w:val="none" w:sz="0" w:space="0" w:color="auto"/>
        <w:right w:val="none" w:sz="0" w:space="0" w:color="auto"/>
      </w:divBdr>
    </w:div>
    <w:div w:id="266472034">
      <w:bodyDiv w:val="1"/>
      <w:marLeft w:val="0"/>
      <w:marRight w:val="0"/>
      <w:marTop w:val="0"/>
      <w:marBottom w:val="0"/>
      <w:divBdr>
        <w:top w:val="none" w:sz="0" w:space="0" w:color="auto"/>
        <w:left w:val="none" w:sz="0" w:space="0" w:color="auto"/>
        <w:bottom w:val="none" w:sz="0" w:space="0" w:color="auto"/>
        <w:right w:val="none" w:sz="0" w:space="0" w:color="auto"/>
      </w:divBdr>
    </w:div>
    <w:div w:id="269435963">
      <w:bodyDiv w:val="1"/>
      <w:marLeft w:val="0"/>
      <w:marRight w:val="0"/>
      <w:marTop w:val="0"/>
      <w:marBottom w:val="0"/>
      <w:divBdr>
        <w:top w:val="none" w:sz="0" w:space="0" w:color="auto"/>
        <w:left w:val="none" w:sz="0" w:space="0" w:color="auto"/>
        <w:bottom w:val="none" w:sz="0" w:space="0" w:color="auto"/>
        <w:right w:val="none" w:sz="0" w:space="0" w:color="auto"/>
      </w:divBdr>
    </w:div>
    <w:div w:id="278995473">
      <w:bodyDiv w:val="1"/>
      <w:marLeft w:val="0"/>
      <w:marRight w:val="0"/>
      <w:marTop w:val="0"/>
      <w:marBottom w:val="0"/>
      <w:divBdr>
        <w:top w:val="none" w:sz="0" w:space="0" w:color="auto"/>
        <w:left w:val="none" w:sz="0" w:space="0" w:color="auto"/>
        <w:bottom w:val="none" w:sz="0" w:space="0" w:color="auto"/>
        <w:right w:val="none" w:sz="0" w:space="0" w:color="auto"/>
      </w:divBdr>
    </w:div>
    <w:div w:id="302858890">
      <w:bodyDiv w:val="1"/>
      <w:marLeft w:val="0"/>
      <w:marRight w:val="0"/>
      <w:marTop w:val="0"/>
      <w:marBottom w:val="0"/>
      <w:divBdr>
        <w:top w:val="none" w:sz="0" w:space="0" w:color="auto"/>
        <w:left w:val="none" w:sz="0" w:space="0" w:color="auto"/>
        <w:bottom w:val="none" w:sz="0" w:space="0" w:color="auto"/>
        <w:right w:val="none" w:sz="0" w:space="0" w:color="auto"/>
      </w:divBdr>
    </w:div>
    <w:div w:id="307976449">
      <w:bodyDiv w:val="1"/>
      <w:marLeft w:val="0"/>
      <w:marRight w:val="0"/>
      <w:marTop w:val="0"/>
      <w:marBottom w:val="0"/>
      <w:divBdr>
        <w:top w:val="none" w:sz="0" w:space="0" w:color="auto"/>
        <w:left w:val="none" w:sz="0" w:space="0" w:color="auto"/>
        <w:bottom w:val="none" w:sz="0" w:space="0" w:color="auto"/>
        <w:right w:val="none" w:sz="0" w:space="0" w:color="auto"/>
      </w:divBdr>
    </w:div>
    <w:div w:id="310600406">
      <w:bodyDiv w:val="1"/>
      <w:marLeft w:val="0"/>
      <w:marRight w:val="0"/>
      <w:marTop w:val="0"/>
      <w:marBottom w:val="0"/>
      <w:divBdr>
        <w:top w:val="none" w:sz="0" w:space="0" w:color="auto"/>
        <w:left w:val="none" w:sz="0" w:space="0" w:color="auto"/>
        <w:bottom w:val="none" w:sz="0" w:space="0" w:color="auto"/>
        <w:right w:val="none" w:sz="0" w:space="0" w:color="auto"/>
      </w:divBdr>
    </w:div>
    <w:div w:id="318927256">
      <w:bodyDiv w:val="1"/>
      <w:marLeft w:val="0"/>
      <w:marRight w:val="0"/>
      <w:marTop w:val="0"/>
      <w:marBottom w:val="0"/>
      <w:divBdr>
        <w:top w:val="none" w:sz="0" w:space="0" w:color="auto"/>
        <w:left w:val="none" w:sz="0" w:space="0" w:color="auto"/>
        <w:bottom w:val="none" w:sz="0" w:space="0" w:color="auto"/>
        <w:right w:val="none" w:sz="0" w:space="0" w:color="auto"/>
      </w:divBdr>
    </w:div>
    <w:div w:id="319847204">
      <w:bodyDiv w:val="1"/>
      <w:marLeft w:val="0"/>
      <w:marRight w:val="0"/>
      <w:marTop w:val="0"/>
      <w:marBottom w:val="0"/>
      <w:divBdr>
        <w:top w:val="none" w:sz="0" w:space="0" w:color="auto"/>
        <w:left w:val="none" w:sz="0" w:space="0" w:color="auto"/>
        <w:bottom w:val="none" w:sz="0" w:space="0" w:color="auto"/>
        <w:right w:val="none" w:sz="0" w:space="0" w:color="auto"/>
      </w:divBdr>
    </w:div>
    <w:div w:id="319963531">
      <w:bodyDiv w:val="1"/>
      <w:marLeft w:val="0"/>
      <w:marRight w:val="0"/>
      <w:marTop w:val="0"/>
      <w:marBottom w:val="0"/>
      <w:divBdr>
        <w:top w:val="none" w:sz="0" w:space="0" w:color="auto"/>
        <w:left w:val="none" w:sz="0" w:space="0" w:color="auto"/>
        <w:bottom w:val="none" w:sz="0" w:space="0" w:color="auto"/>
        <w:right w:val="none" w:sz="0" w:space="0" w:color="auto"/>
      </w:divBdr>
    </w:div>
    <w:div w:id="320161524">
      <w:bodyDiv w:val="1"/>
      <w:marLeft w:val="0"/>
      <w:marRight w:val="0"/>
      <w:marTop w:val="0"/>
      <w:marBottom w:val="0"/>
      <w:divBdr>
        <w:top w:val="none" w:sz="0" w:space="0" w:color="auto"/>
        <w:left w:val="none" w:sz="0" w:space="0" w:color="auto"/>
        <w:bottom w:val="none" w:sz="0" w:space="0" w:color="auto"/>
        <w:right w:val="none" w:sz="0" w:space="0" w:color="auto"/>
      </w:divBdr>
    </w:div>
    <w:div w:id="320428288">
      <w:bodyDiv w:val="1"/>
      <w:marLeft w:val="0"/>
      <w:marRight w:val="0"/>
      <w:marTop w:val="0"/>
      <w:marBottom w:val="0"/>
      <w:divBdr>
        <w:top w:val="none" w:sz="0" w:space="0" w:color="auto"/>
        <w:left w:val="none" w:sz="0" w:space="0" w:color="auto"/>
        <w:bottom w:val="none" w:sz="0" w:space="0" w:color="auto"/>
        <w:right w:val="none" w:sz="0" w:space="0" w:color="auto"/>
      </w:divBdr>
    </w:div>
    <w:div w:id="320548681">
      <w:bodyDiv w:val="1"/>
      <w:marLeft w:val="0"/>
      <w:marRight w:val="0"/>
      <w:marTop w:val="0"/>
      <w:marBottom w:val="0"/>
      <w:divBdr>
        <w:top w:val="none" w:sz="0" w:space="0" w:color="auto"/>
        <w:left w:val="none" w:sz="0" w:space="0" w:color="auto"/>
        <w:bottom w:val="none" w:sz="0" w:space="0" w:color="auto"/>
        <w:right w:val="none" w:sz="0" w:space="0" w:color="auto"/>
      </w:divBdr>
    </w:div>
    <w:div w:id="320934734">
      <w:bodyDiv w:val="1"/>
      <w:marLeft w:val="0"/>
      <w:marRight w:val="0"/>
      <w:marTop w:val="0"/>
      <w:marBottom w:val="0"/>
      <w:divBdr>
        <w:top w:val="none" w:sz="0" w:space="0" w:color="auto"/>
        <w:left w:val="none" w:sz="0" w:space="0" w:color="auto"/>
        <w:bottom w:val="none" w:sz="0" w:space="0" w:color="auto"/>
        <w:right w:val="none" w:sz="0" w:space="0" w:color="auto"/>
      </w:divBdr>
    </w:div>
    <w:div w:id="330765770">
      <w:bodyDiv w:val="1"/>
      <w:marLeft w:val="0"/>
      <w:marRight w:val="0"/>
      <w:marTop w:val="0"/>
      <w:marBottom w:val="0"/>
      <w:divBdr>
        <w:top w:val="none" w:sz="0" w:space="0" w:color="auto"/>
        <w:left w:val="none" w:sz="0" w:space="0" w:color="auto"/>
        <w:bottom w:val="none" w:sz="0" w:space="0" w:color="auto"/>
        <w:right w:val="none" w:sz="0" w:space="0" w:color="auto"/>
      </w:divBdr>
    </w:div>
    <w:div w:id="334647696">
      <w:bodyDiv w:val="1"/>
      <w:marLeft w:val="0"/>
      <w:marRight w:val="0"/>
      <w:marTop w:val="0"/>
      <w:marBottom w:val="0"/>
      <w:divBdr>
        <w:top w:val="none" w:sz="0" w:space="0" w:color="auto"/>
        <w:left w:val="none" w:sz="0" w:space="0" w:color="auto"/>
        <w:bottom w:val="none" w:sz="0" w:space="0" w:color="auto"/>
        <w:right w:val="none" w:sz="0" w:space="0" w:color="auto"/>
      </w:divBdr>
    </w:div>
    <w:div w:id="340007713">
      <w:bodyDiv w:val="1"/>
      <w:marLeft w:val="0"/>
      <w:marRight w:val="0"/>
      <w:marTop w:val="0"/>
      <w:marBottom w:val="0"/>
      <w:divBdr>
        <w:top w:val="none" w:sz="0" w:space="0" w:color="auto"/>
        <w:left w:val="none" w:sz="0" w:space="0" w:color="auto"/>
        <w:bottom w:val="none" w:sz="0" w:space="0" w:color="auto"/>
        <w:right w:val="none" w:sz="0" w:space="0" w:color="auto"/>
      </w:divBdr>
    </w:div>
    <w:div w:id="347678005">
      <w:bodyDiv w:val="1"/>
      <w:marLeft w:val="0"/>
      <w:marRight w:val="0"/>
      <w:marTop w:val="0"/>
      <w:marBottom w:val="0"/>
      <w:divBdr>
        <w:top w:val="none" w:sz="0" w:space="0" w:color="auto"/>
        <w:left w:val="none" w:sz="0" w:space="0" w:color="auto"/>
        <w:bottom w:val="none" w:sz="0" w:space="0" w:color="auto"/>
        <w:right w:val="none" w:sz="0" w:space="0" w:color="auto"/>
      </w:divBdr>
    </w:div>
    <w:div w:id="348411818">
      <w:bodyDiv w:val="1"/>
      <w:marLeft w:val="0"/>
      <w:marRight w:val="0"/>
      <w:marTop w:val="0"/>
      <w:marBottom w:val="0"/>
      <w:divBdr>
        <w:top w:val="none" w:sz="0" w:space="0" w:color="auto"/>
        <w:left w:val="none" w:sz="0" w:space="0" w:color="auto"/>
        <w:bottom w:val="none" w:sz="0" w:space="0" w:color="auto"/>
        <w:right w:val="none" w:sz="0" w:space="0" w:color="auto"/>
      </w:divBdr>
    </w:div>
    <w:div w:id="351305406">
      <w:bodyDiv w:val="1"/>
      <w:marLeft w:val="0"/>
      <w:marRight w:val="0"/>
      <w:marTop w:val="0"/>
      <w:marBottom w:val="0"/>
      <w:divBdr>
        <w:top w:val="none" w:sz="0" w:space="0" w:color="auto"/>
        <w:left w:val="none" w:sz="0" w:space="0" w:color="auto"/>
        <w:bottom w:val="none" w:sz="0" w:space="0" w:color="auto"/>
        <w:right w:val="none" w:sz="0" w:space="0" w:color="auto"/>
      </w:divBdr>
    </w:div>
    <w:div w:id="356850573">
      <w:bodyDiv w:val="1"/>
      <w:marLeft w:val="0"/>
      <w:marRight w:val="0"/>
      <w:marTop w:val="0"/>
      <w:marBottom w:val="0"/>
      <w:divBdr>
        <w:top w:val="none" w:sz="0" w:space="0" w:color="auto"/>
        <w:left w:val="none" w:sz="0" w:space="0" w:color="auto"/>
        <w:bottom w:val="none" w:sz="0" w:space="0" w:color="auto"/>
        <w:right w:val="none" w:sz="0" w:space="0" w:color="auto"/>
      </w:divBdr>
    </w:div>
    <w:div w:id="362098361">
      <w:bodyDiv w:val="1"/>
      <w:marLeft w:val="0"/>
      <w:marRight w:val="0"/>
      <w:marTop w:val="0"/>
      <w:marBottom w:val="0"/>
      <w:divBdr>
        <w:top w:val="none" w:sz="0" w:space="0" w:color="auto"/>
        <w:left w:val="none" w:sz="0" w:space="0" w:color="auto"/>
        <w:bottom w:val="none" w:sz="0" w:space="0" w:color="auto"/>
        <w:right w:val="none" w:sz="0" w:space="0" w:color="auto"/>
      </w:divBdr>
    </w:div>
    <w:div w:id="362487103">
      <w:bodyDiv w:val="1"/>
      <w:marLeft w:val="0"/>
      <w:marRight w:val="0"/>
      <w:marTop w:val="0"/>
      <w:marBottom w:val="0"/>
      <w:divBdr>
        <w:top w:val="none" w:sz="0" w:space="0" w:color="auto"/>
        <w:left w:val="none" w:sz="0" w:space="0" w:color="auto"/>
        <w:bottom w:val="none" w:sz="0" w:space="0" w:color="auto"/>
        <w:right w:val="none" w:sz="0" w:space="0" w:color="auto"/>
      </w:divBdr>
    </w:div>
    <w:div w:id="363411834">
      <w:bodyDiv w:val="1"/>
      <w:marLeft w:val="0"/>
      <w:marRight w:val="0"/>
      <w:marTop w:val="0"/>
      <w:marBottom w:val="0"/>
      <w:divBdr>
        <w:top w:val="none" w:sz="0" w:space="0" w:color="auto"/>
        <w:left w:val="none" w:sz="0" w:space="0" w:color="auto"/>
        <w:bottom w:val="none" w:sz="0" w:space="0" w:color="auto"/>
        <w:right w:val="none" w:sz="0" w:space="0" w:color="auto"/>
      </w:divBdr>
    </w:div>
    <w:div w:id="370737743">
      <w:bodyDiv w:val="1"/>
      <w:marLeft w:val="0"/>
      <w:marRight w:val="0"/>
      <w:marTop w:val="0"/>
      <w:marBottom w:val="0"/>
      <w:divBdr>
        <w:top w:val="none" w:sz="0" w:space="0" w:color="auto"/>
        <w:left w:val="none" w:sz="0" w:space="0" w:color="auto"/>
        <w:bottom w:val="none" w:sz="0" w:space="0" w:color="auto"/>
        <w:right w:val="none" w:sz="0" w:space="0" w:color="auto"/>
      </w:divBdr>
    </w:div>
    <w:div w:id="372118802">
      <w:bodyDiv w:val="1"/>
      <w:marLeft w:val="0"/>
      <w:marRight w:val="0"/>
      <w:marTop w:val="0"/>
      <w:marBottom w:val="0"/>
      <w:divBdr>
        <w:top w:val="none" w:sz="0" w:space="0" w:color="auto"/>
        <w:left w:val="none" w:sz="0" w:space="0" w:color="auto"/>
        <w:bottom w:val="none" w:sz="0" w:space="0" w:color="auto"/>
        <w:right w:val="none" w:sz="0" w:space="0" w:color="auto"/>
      </w:divBdr>
    </w:div>
    <w:div w:id="373579769">
      <w:bodyDiv w:val="1"/>
      <w:marLeft w:val="0"/>
      <w:marRight w:val="0"/>
      <w:marTop w:val="0"/>
      <w:marBottom w:val="0"/>
      <w:divBdr>
        <w:top w:val="none" w:sz="0" w:space="0" w:color="auto"/>
        <w:left w:val="none" w:sz="0" w:space="0" w:color="auto"/>
        <w:bottom w:val="none" w:sz="0" w:space="0" w:color="auto"/>
        <w:right w:val="none" w:sz="0" w:space="0" w:color="auto"/>
      </w:divBdr>
    </w:div>
    <w:div w:id="373651213">
      <w:bodyDiv w:val="1"/>
      <w:marLeft w:val="0"/>
      <w:marRight w:val="0"/>
      <w:marTop w:val="0"/>
      <w:marBottom w:val="0"/>
      <w:divBdr>
        <w:top w:val="none" w:sz="0" w:space="0" w:color="auto"/>
        <w:left w:val="none" w:sz="0" w:space="0" w:color="auto"/>
        <w:bottom w:val="none" w:sz="0" w:space="0" w:color="auto"/>
        <w:right w:val="none" w:sz="0" w:space="0" w:color="auto"/>
      </w:divBdr>
    </w:div>
    <w:div w:id="375355426">
      <w:bodyDiv w:val="1"/>
      <w:marLeft w:val="0"/>
      <w:marRight w:val="0"/>
      <w:marTop w:val="0"/>
      <w:marBottom w:val="0"/>
      <w:divBdr>
        <w:top w:val="none" w:sz="0" w:space="0" w:color="auto"/>
        <w:left w:val="none" w:sz="0" w:space="0" w:color="auto"/>
        <w:bottom w:val="none" w:sz="0" w:space="0" w:color="auto"/>
        <w:right w:val="none" w:sz="0" w:space="0" w:color="auto"/>
      </w:divBdr>
    </w:div>
    <w:div w:id="376903392">
      <w:bodyDiv w:val="1"/>
      <w:marLeft w:val="0"/>
      <w:marRight w:val="0"/>
      <w:marTop w:val="0"/>
      <w:marBottom w:val="0"/>
      <w:divBdr>
        <w:top w:val="none" w:sz="0" w:space="0" w:color="auto"/>
        <w:left w:val="none" w:sz="0" w:space="0" w:color="auto"/>
        <w:bottom w:val="none" w:sz="0" w:space="0" w:color="auto"/>
        <w:right w:val="none" w:sz="0" w:space="0" w:color="auto"/>
      </w:divBdr>
    </w:div>
    <w:div w:id="383990776">
      <w:bodyDiv w:val="1"/>
      <w:marLeft w:val="0"/>
      <w:marRight w:val="0"/>
      <w:marTop w:val="0"/>
      <w:marBottom w:val="0"/>
      <w:divBdr>
        <w:top w:val="none" w:sz="0" w:space="0" w:color="auto"/>
        <w:left w:val="none" w:sz="0" w:space="0" w:color="auto"/>
        <w:bottom w:val="none" w:sz="0" w:space="0" w:color="auto"/>
        <w:right w:val="none" w:sz="0" w:space="0" w:color="auto"/>
      </w:divBdr>
    </w:div>
    <w:div w:id="386495739">
      <w:bodyDiv w:val="1"/>
      <w:marLeft w:val="0"/>
      <w:marRight w:val="0"/>
      <w:marTop w:val="0"/>
      <w:marBottom w:val="0"/>
      <w:divBdr>
        <w:top w:val="none" w:sz="0" w:space="0" w:color="auto"/>
        <w:left w:val="none" w:sz="0" w:space="0" w:color="auto"/>
        <w:bottom w:val="none" w:sz="0" w:space="0" w:color="auto"/>
        <w:right w:val="none" w:sz="0" w:space="0" w:color="auto"/>
      </w:divBdr>
    </w:div>
    <w:div w:id="392199196">
      <w:bodyDiv w:val="1"/>
      <w:marLeft w:val="0"/>
      <w:marRight w:val="0"/>
      <w:marTop w:val="0"/>
      <w:marBottom w:val="0"/>
      <w:divBdr>
        <w:top w:val="none" w:sz="0" w:space="0" w:color="auto"/>
        <w:left w:val="none" w:sz="0" w:space="0" w:color="auto"/>
        <w:bottom w:val="none" w:sz="0" w:space="0" w:color="auto"/>
        <w:right w:val="none" w:sz="0" w:space="0" w:color="auto"/>
      </w:divBdr>
    </w:div>
    <w:div w:id="396978457">
      <w:bodyDiv w:val="1"/>
      <w:marLeft w:val="0"/>
      <w:marRight w:val="0"/>
      <w:marTop w:val="0"/>
      <w:marBottom w:val="0"/>
      <w:divBdr>
        <w:top w:val="none" w:sz="0" w:space="0" w:color="auto"/>
        <w:left w:val="none" w:sz="0" w:space="0" w:color="auto"/>
        <w:bottom w:val="none" w:sz="0" w:space="0" w:color="auto"/>
        <w:right w:val="none" w:sz="0" w:space="0" w:color="auto"/>
      </w:divBdr>
    </w:div>
    <w:div w:id="407583496">
      <w:bodyDiv w:val="1"/>
      <w:marLeft w:val="0"/>
      <w:marRight w:val="0"/>
      <w:marTop w:val="0"/>
      <w:marBottom w:val="0"/>
      <w:divBdr>
        <w:top w:val="none" w:sz="0" w:space="0" w:color="auto"/>
        <w:left w:val="none" w:sz="0" w:space="0" w:color="auto"/>
        <w:bottom w:val="none" w:sz="0" w:space="0" w:color="auto"/>
        <w:right w:val="none" w:sz="0" w:space="0" w:color="auto"/>
      </w:divBdr>
    </w:div>
    <w:div w:id="409432066">
      <w:bodyDiv w:val="1"/>
      <w:marLeft w:val="0"/>
      <w:marRight w:val="0"/>
      <w:marTop w:val="0"/>
      <w:marBottom w:val="0"/>
      <w:divBdr>
        <w:top w:val="none" w:sz="0" w:space="0" w:color="auto"/>
        <w:left w:val="none" w:sz="0" w:space="0" w:color="auto"/>
        <w:bottom w:val="none" w:sz="0" w:space="0" w:color="auto"/>
        <w:right w:val="none" w:sz="0" w:space="0" w:color="auto"/>
      </w:divBdr>
    </w:div>
    <w:div w:id="418983582">
      <w:bodyDiv w:val="1"/>
      <w:marLeft w:val="0"/>
      <w:marRight w:val="0"/>
      <w:marTop w:val="0"/>
      <w:marBottom w:val="0"/>
      <w:divBdr>
        <w:top w:val="none" w:sz="0" w:space="0" w:color="auto"/>
        <w:left w:val="none" w:sz="0" w:space="0" w:color="auto"/>
        <w:bottom w:val="none" w:sz="0" w:space="0" w:color="auto"/>
        <w:right w:val="none" w:sz="0" w:space="0" w:color="auto"/>
      </w:divBdr>
    </w:div>
    <w:div w:id="423191662">
      <w:bodyDiv w:val="1"/>
      <w:marLeft w:val="0"/>
      <w:marRight w:val="0"/>
      <w:marTop w:val="0"/>
      <w:marBottom w:val="0"/>
      <w:divBdr>
        <w:top w:val="none" w:sz="0" w:space="0" w:color="auto"/>
        <w:left w:val="none" w:sz="0" w:space="0" w:color="auto"/>
        <w:bottom w:val="none" w:sz="0" w:space="0" w:color="auto"/>
        <w:right w:val="none" w:sz="0" w:space="0" w:color="auto"/>
      </w:divBdr>
    </w:div>
    <w:div w:id="428164521">
      <w:bodyDiv w:val="1"/>
      <w:marLeft w:val="0"/>
      <w:marRight w:val="0"/>
      <w:marTop w:val="0"/>
      <w:marBottom w:val="0"/>
      <w:divBdr>
        <w:top w:val="none" w:sz="0" w:space="0" w:color="auto"/>
        <w:left w:val="none" w:sz="0" w:space="0" w:color="auto"/>
        <w:bottom w:val="none" w:sz="0" w:space="0" w:color="auto"/>
        <w:right w:val="none" w:sz="0" w:space="0" w:color="auto"/>
      </w:divBdr>
    </w:div>
    <w:div w:id="436369278">
      <w:bodyDiv w:val="1"/>
      <w:marLeft w:val="0"/>
      <w:marRight w:val="0"/>
      <w:marTop w:val="0"/>
      <w:marBottom w:val="0"/>
      <w:divBdr>
        <w:top w:val="none" w:sz="0" w:space="0" w:color="auto"/>
        <w:left w:val="none" w:sz="0" w:space="0" w:color="auto"/>
        <w:bottom w:val="none" w:sz="0" w:space="0" w:color="auto"/>
        <w:right w:val="none" w:sz="0" w:space="0" w:color="auto"/>
      </w:divBdr>
    </w:div>
    <w:div w:id="438254634">
      <w:bodyDiv w:val="1"/>
      <w:marLeft w:val="0"/>
      <w:marRight w:val="0"/>
      <w:marTop w:val="0"/>
      <w:marBottom w:val="0"/>
      <w:divBdr>
        <w:top w:val="none" w:sz="0" w:space="0" w:color="auto"/>
        <w:left w:val="none" w:sz="0" w:space="0" w:color="auto"/>
        <w:bottom w:val="none" w:sz="0" w:space="0" w:color="auto"/>
        <w:right w:val="none" w:sz="0" w:space="0" w:color="auto"/>
      </w:divBdr>
    </w:div>
    <w:div w:id="438260944">
      <w:bodyDiv w:val="1"/>
      <w:marLeft w:val="0"/>
      <w:marRight w:val="0"/>
      <w:marTop w:val="0"/>
      <w:marBottom w:val="0"/>
      <w:divBdr>
        <w:top w:val="none" w:sz="0" w:space="0" w:color="auto"/>
        <w:left w:val="none" w:sz="0" w:space="0" w:color="auto"/>
        <w:bottom w:val="none" w:sz="0" w:space="0" w:color="auto"/>
        <w:right w:val="none" w:sz="0" w:space="0" w:color="auto"/>
      </w:divBdr>
    </w:div>
    <w:div w:id="438647495">
      <w:bodyDiv w:val="1"/>
      <w:marLeft w:val="0"/>
      <w:marRight w:val="0"/>
      <w:marTop w:val="0"/>
      <w:marBottom w:val="0"/>
      <w:divBdr>
        <w:top w:val="none" w:sz="0" w:space="0" w:color="auto"/>
        <w:left w:val="none" w:sz="0" w:space="0" w:color="auto"/>
        <w:bottom w:val="none" w:sz="0" w:space="0" w:color="auto"/>
        <w:right w:val="none" w:sz="0" w:space="0" w:color="auto"/>
      </w:divBdr>
    </w:div>
    <w:div w:id="440801754">
      <w:bodyDiv w:val="1"/>
      <w:marLeft w:val="0"/>
      <w:marRight w:val="0"/>
      <w:marTop w:val="0"/>
      <w:marBottom w:val="0"/>
      <w:divBdr>
        <w:top w:val="none" w:sz="0" w:space="0" w:color="auto"/>
        <w:left w:val="none" w:sz="0" w:space="0" w:color="auto"/>
        <w:bottom w:val="none" w:sz="0" w:space="0" w:color="auto"/>
        <w:right w:val="none" w:sz="0" w:space="0" w:color="auto"/>
      </w:divBdr>
    </w:div>
    <w:div w:id="442770447">
      <w:bodyDiv w:val="1"/>
      <w:marLeft w:val="0"/>
      <w:marRight w:val="0"/>
      <w:marTop w:val="0"/>
      <w:marBottom w:val="0"/>
      <w:divBdr>
        <w:top w:val="none" w:sz="0" w:space="0" w:color="auto"/>
        <w:left w:val="none" w:sz="0" w:space="0" w:color="auto"/>
        <w:bottom w:val="none" w:sz="0" w:space="0" w:color="auto"/>
        <w:right w:val="none" w:sz="0" w:space="0" w:color="auto"/>
      </w:divBdr>
    </w:div>
    <w:div w:id="443576138">
      <w:bodyDiv w:val="1"/>
      <w:marLeft w:val="0"/>
      <w:marRight w:val="0"/>
      <w:marTop w:val="0"/>
      <w:marBottom w:val="0"/>
      <w:divBdr>
        <w:top w:val="none" w:sz="0" w:space="0" w:color="auto"/>
        <w:left w:val="none" w:sz="0" w:space="0" w:color="auto"/>
        <w:bottom w:val="none" w:sz="0" w:space="0" w:color="auto"/>
        <w:right w:val="none" w:sz="0" w:space="0" w:color="auto"/>
      </w:divBdr>
    </w:div>
    <w:div w:id="449085145">
      <w:bodyDiv w:val="1"/>
      <w:marLeft w:val="0"/>
      <w:marRight w:val="0"/>
      <w:marTop w:val="0"/>
      <w:marBottom w:val="0"/>
      <w:divBdr>
        <w:top w:val="none" w:sz="0" w:space="0" w:color="auto"/>
        <w:left w:val="none" w:sz="0" w:space="0" w:color="auto"/>
        <w:bottom w:val="none" w:sz="0" w:space="0" w:color="auto"/>
        <w:right w:val="none" w:sz="0" w:space="0" w:color="auto"/>
      </w:divBdr>
    </w:div>
    <w:div w:id="450167896">
      <w:bodyDiv w:val="1"/>
      <w:marLeft w:val="0"/>
      <w:marRight w:val="0"/>
      <w:marTop w:val="0"/>
      <w:marBottom w:val="0"/>
      <w:divBdr>
        <w:top w:val="none" w:sz="0" w:space="0" w:color="auto"/>
        <w:left w:val="none" w:sz="0" w:space="0" w:color="auto"/>
        <w:bottom w:val="none" w:sz="0" w:space="0" w:color="auto"/>
        <w:right w:val="none" w:sz="0" w:space="0" w:color="auto"/>
      </w:divBdr>
    </w:div>
    <w:div w:id="455292340">
      <w:bodyDiv w:val="1"/>
      <w:marLeft w:val="0"/>
      <w:marRight w:val="0"/>
      <w:marTop w:val="0"/>
      <w:marBottom w:val="0"/>
      <w:divBdr>
        <w:top w:val="none" w:sz="0" w:space="0" w:color="auto"/>
        <w:left w:val="none" w:sz="0" w:space="0" w:color="auto"/>
        <w:bottom w:val="none" w:sz="0" w:space="0" w:color="auto"/>
        <w:right w:val="none" w:sz="0" w:space="0" w:color="auto"/>
      </w:divBdr>
    </w:div>
    <w:div w:id="457801036">
      <w:bodyDiv w:val="1"/>
      <w:marLeft w:val="0"/>
      <w:marRight w:val="0"/>
      <w:marTop w:val="0"/>
      <w:marBottom w:val="0"/>
      <w:divBdr>
        <w:top w:val="none" w:sz="0" w:space="0" w:color="auto"/>
        <w:left w:val="none" w:sz="0" w:space="0" w:color="auto"/>
        <w:bottom w:val="none" w:sz="0" w:space="0" w:color="auto"/>
        <w:right w:val="none" w:sz="0" w:space="0" w:color="auto"/>
      </w:divBdr>
    </w:div>
    <w:div w:id="465977569">
      <w:bodyDiv w:val="1"/>
      <w:marLeft w:val="0"/>
      <w:marRight w:val="0"/>
      <w:marTop w:val="0"/>
      <w:marBottom w:val="0"/>
      <w:divBdr>
        <w:top w:val="none" w:sz="0" w:space="0" w:color="auto"/>
        <w:left w:val="none" w:sz="0" w:space="0" w:color="auto"/>
        <w:bottom w:val="none" w:sz="0" w:space="0" w:color="auto"/>
        <w:right w:val="none" w:sz="0" w:space="0" w:color="auto"/>
      </w:divBdr>
    </w:div>
    <w:div w:id="468281509">
      <w:bodyDiv w:val="1"/>
      <w:marLeft w:val="0"/>
      <w:marRight w:val="0"/>
      <w:marTop w:val="0"/>
      <w:marBottom w:val="0"/>
      <w:divBdr>
        <w:top w:val="none" w:sz="0" w:space="0" w:color="auto"/>
        <w:left w:val="none" w:sz="0" w:space="0" w:color="auto"/>
        <w:bottom w:val="none" w:sz="0" w:space="0" w:color="auto"/>
        <w:right w:val="none" w:sz="0" w:space="0" w:color="auto"/>
      </w:divBdr>
    </w:div>
    <w:div w:id="468941512">
      <w:bodyDiv w:val="1"/>
      <w:marLeft w:val="0"/>
      <w:marRight w:val="0"/>
      <w:marTop w:val="0"/>
      <w:marBottom w:val="0"/>
      <w:divBdr>
        <w:top w:val="none" w:sz="0" w:space="0" w:color="auto"/>
        <w:left w:val="none" w:sz="0" w:space="0" w:color="auto"/>
        <w:bottom w:val="none" w:sz="0" w:space="0" w:color="auto"/>
        <w:right w:val="none" w:sz="0" w:space="0" w:color="auto"/>
      </w:divBdr>
    </w:div>
    <w:div w:id="471942598">
      <w:bodyDiv w:val="1"/>
      <w:marLeft w:val="0"/>
      <w:marRight w:val="0"/>
      <w:marTop w:val="0"/>
      <w:marBottom w:val="0"/>
      <w:divBdr>
        <w:top w:val="none" w:sz="0" w:space="0" w:color="auto"/>
        <w:left w:val="none" w:sz="0" w:space="0" w:color="auto"/>
        <w:bottom w:val="none" w:sz="0" w:space="0" w:color="auto"/>
        <w:right w:val="none" w:sz="0" w:space="0" w:color="auto"/>
      </w:divBdr>
    </w:div>
    <w:div w:id="475031588">
      <w:bodyDiv w:val="1"/>
      <w:marLeft w:val="0"/>
      <w:marRight w:val="0"/>
      <w:marTop w:val="0"/>
      <w:marBottom w:val="0"/>
      <w:divBdr>
        <w:top w:val="none" w:sz="0" w:space="0" w:color="auto"/>
        <w:left w:val="none" w:sz="0" w:space="0" w:color="auto"/>
        <w:bottom w:val="none" w:sz="0" w:space="0" w:color="auto"/>
        <w:right w:val="none" w:sz="0" w:space="0" w:color="auto"/>
      </w:divBdr>
    </w:div>
    <w:div w:id="476381642">
      <w:bodyDiv w:val="1"/>
      <w:marLeft w:val="0"/>
      <w:marRight w:val="0"/>
      <w:marTop w:val="0"/>
      <w:marBottom w:val="0"/>
      <w:divBdr>
        <w:top w:val="none" w:sz="0" w:space="0" w:color="auto"/>
        <w:left w:val="none" w:sz="0" w:space="0" w:color="auto"/>
        <w:bottom w:val="none" w:sz="0" w:space="0" w:color="auto"/>
        <w:right w:val="none" w:sz="0" w:space="0" w:color="auto"/>
      </w:divBdr>
    </w:div>
    <w:div w:id="477459413">
      <w:bodyDiv w:val="1"/>
      <w:marLeft w:val="0"/>
      <w:marRight w:val="0"/>
      <w:marTop w:val="0"/>
      <w:marBottom w:val="0"/>
      <w:divBdr>
        <w:top w:val="none" w:sz="0" w:space="0" w:color="auto"/>
        <w:left w:val="none" w:sz="0" w:space="0" w:color="auto"/>
        <w:bottom w:val="none" w:sz="0" w:space="0" w:color="auto"/>
        <w:right w:val="none" w:sz="0" w:space="0" w:color="auto"/>
      </w:divBdr>
    </w:div>
    <w:div w:id="480345858">
      <w:bodyDiv w:val="1"/>
      <w:marLeft w:val="0"/>
      <w:marRight w:val="0"/>
      <w:marTop w:val="0"/>
      <w:marBottom w:val="0"/>
      <w:divBdr>
        <w:top w:val="none" w:sz="0" w:space="0" w:color="auto"/>
        <w:left w:val="none" w:sz="0" w:space="0" w:color="auto"/>
        <w:bottom w:val="none" w:sz="0" w:space="0" w:color="auto"/>
        <w:right w:val="none" w:sz="0" w:space="0" w:color="auto"/>
      </w:divBdr>
    </w:div>
    <w:div w:id="483787056">
      <w:bodyDiv w:val="1"/>
      <w:marLeft w:val="0"/>
      <w:marRight w:val="0"/>
      <w:marTop w:val="0"/>
      <w:marBottom w:val="0"/>
      <w:divBdr>
        <w:top w:val="none" w:sz="0" w:space="0" w:color="auto"/>
        <w:left w:val="none" w:sz="0" w:space="0" w:color="auto"/>
        <w:bottom w:val="none" w:sz="0" w:space="0" w:color="auto"/>
        <w:right w:val="none" w:sz="0" w:space="0" w:color="auto"/>
      </w:divBdr>
    </w:div>
    <w:div w:id="486484054">
      <w:bodyDiv w:val="1"/>
      <w:marLeft w:val="0"/>
      <w:marRight w:val="0"/>
      <w:marTop w:val="0"/>
      <w:marBottom w:val="0"/>
      <w:divBdr>
        <w:top w:val="none" w:sz="0" w:space="0" w:color="auto"/>
        <w:left w:val="none" w:sz="0" w:space="0" w:color="auto"/>
        <w:bottom w:val="none" w:sz="0" w:space="0" w:color="auto"/>
        <w:right w:val="none" w:sz="0" w:space="0" w:color="auto"/>
      </w:divBdr>
    </w:div>
    <w:div w:id="488979800">
      <w:bodyDiv w:val="1"/>
      <w:marLeft w:val="0"/>
      <w:marRight w:val="0"/>
      <w:marTop w:val="0"/>
      <w:marBottom w:val="0"/>
      <w:divBdr>
        <w:top w:val="none" w:sz="0" w:space="0" w:color="auto"/>
        <w:left w:val="none" w:sz="0" w:space="0" w:color="auto"/>
        <w:bottom w:val="none" w:sz="0" w:space="0" w:color="auto"/>
        <w:right w:val="none" w:sz="0" w:space="0" w:color="auto"/>
      </w:divBdr>
    </w:div>
    <w:div w:id="494418124">
      <w:bodyDiv w:val="1"/>
      <w:marLeft w:val="0"/>
      <w:marRight w:val="0"/>
      <w:marTop w:val="0"/>
      <w:marBottom w:val="0"/>
      <w:divBdr>
        <w:top w:val="none" w:sz="0" w:space="0" w:color="auto"/>
        <w:left w:val="none" w:sz="0" w:space="0" w:color="auto"/>
        <w:bottom w:val="none" w:sz="0" w:space="0" w:color="auto"/>
        <w:right w:val="none" w:sz="0" w:space="0" w:color="auto"/>
      </w:divBdr>
    </w:div>
    <w:div w:id="497505450">
      <w:bodyDiv w:val="1"/>
      <w:marLeft w:val="0"/>
      <w:marRight w:val="0"/>
      <w:marTop w:val="0"/>
      <w:marBottom w:val="0"/>
      <w:divBdr>
        <w:top w:val="none" w:sz="0" w:space="0" w:color="auto"/>
        <w:left w:val="none" w:sz="0" w:space="0" w:color="auto"/>
        <w:bottom w:val="none" w:sz="0" w:space="0" w:color="auto"/>
        <w:right w:val="none" w:sz="0" w:space="0" w:color="auto"/>
      </w:divBdr>
    </w:div>
    <w:div w:id="501506903">
      <w:bodyDiv w:val="1"/>
      <w:marLeft w:val="0"/>
      <w:marRight w:val="0"/>
      <w:marTop w:val="0"/>
      <w:marBottom w:val="0"/>
      <w:divBdr>
        <w:top w:val="none" w:sz="0" w:space="0" w:color="auto"/>
        <w:left w:val="none" w:sz="0" w:space="0" w:color="auto"/>
        <w:bottom w:val="none" w:sz="0" w:space="0" w:color="auto"/>
        <w:right w:val="none" w:sz="0" w:space="0" w:color="auto"/>
      </w:divBdr>
    </w:div>
    <w:div w:id="503057244">
      <w:bodyDiv w:val="1"/>
      <w:marLeft w:val="0"/>
      <w:marRight w:val="0"/>
      <w:marTop w:val="0"/>
      <w:marBottom w:val="0"/>
      <w:divBdr>
        <w:top w:val="none" w:sz="0" w:space="0" w:color="auto"/>
        <w:left w:val="none" w:sz="0" w:space="0" w:color="auto"/>
        <w:bottom w:val="none" w:sz="0" w:space="0" w:color="auto"/>
        <w:right w:val="none" w:sz="0" w:space="0" w:color="auto"/>
      </w:divBdr>
    </w:div>
    <w:div w:id="506405579">
      <w:bodyDiv w:val="1"/>
      <w:marLeft w:val="0"/>
      <w:marRight w:val="0"/>
      <w:marTop w:val="0"/>
      <w:marBottom w:val="0"/>
      <w:divBdr>
        <w:top w:val="none" w:sz="0" w:space="0" w:color="auto"/>
        <w:left w:val="none" w:sz="0" w:space="0" w:color="auto"/>
        <w:bottom w:val="none" w:sz="0" w:space="0" w:color="auto"/>
        <w:right w:val="none" w:sz="0" w:space="0" w:color="auto"/>
      </w:divBdr>
    </w:div>
    <w:div w:id="508561603">
      <w:bodyDiv w:val="1"/>
      <w:marLeft w:val="0"/>
      <w:marRight w:val="0"/>
      <w:marTop w:val="0"/>
      <w:marBottom w:val="0"/>
      <w:divBdr>
        <w:top w:val="none" w:sz="0" w:space="0" w:color="auto"/>
        <w:left w:val="none" w:sz="0" w:space="0" w:color="auto"/>
        <w:bottom w:val="none" w:sz="0" w:space="0" w:color="auto"/>
        <w:right w:val="none" w:sz="0" w:space="0" w:color="auto"/>
      </w:divBdr>
    </w:div>
    <w:div w:id="517039350">
      <w:bodyDiv w:val="1"/>
      <w:marLeft w:val="0"/>
      <w:marRight w:val="0"/>
      <w:marTop w:val="0"/>
      <w:marBottom w:val="0"/>
      <w:divBdr>
        <w:top w:val="none" w:sz="0" w:space="0" w:color="auto"/>
        <w:left w:val="none" w:sz="0" w:space="0" w:color="auto"/>
        <w:bottom w:val="none" w:sz="0" w:space="0" w:color="auto"/>
        <w:right w:val="none" w:sz="0" w:space="0" w:color="auto"/>
      </w:divBdr>
    </w:div>
    <w:div w:id="519507791">
      <w:bodyDiv w:val="1"/>
      <w:marLeft w:val="0"/>
      <w:marRight w:val="0"/>
      <w:marTop w:val="0"/>
      <w:marBottom w:val="0"/>
      <w:divBdr>
        <w:top w:val="none" w:sz="0" w:space="0" w:color="auto"/>
        <w:left w:val="none" w:sz="0" w:space="0" w:color="auto"/>
        <w:bottom w:val="none" w:sz="0" w:space="0" w:color="auto"/>
        <w:right w:val="none" w:sz="0" w:space="0" w:color="auto"/>
      </w:divBdr>
    </w:div>
    <w:div w:id="528953857">
      <w:bodyDiv w:val="1"/>
      <w:marLeft w:val="0"/>
      <w:marRight w:val="0"/>
      <w:marTop w:val="0"/>
      <w:marBottom w:val="0"/>
      <w:divBdr>
        <w:top w:val="none" w:sz="0" w:space="0" w:color="auto"/>
        <w:left w:val="none" w:sz="0" w:space="0" w:color="auto"/>
        <w:bottom w:val="none" w:sz="0" w:space="0" w:color="auto"/>
        <w:right w:val="none" w:sz="0" w:space="0" w:color="auto"/>
      </w:divBdr>
    </w:div>
    <w:div w:id="529956624">
      <w:bodyDiv w:val="1"/>
      <w:marLeft w:val="0"/>
      <w:marRight w:val="0"/>
      <w:marTop w:val="0"/>
      <w:marBottom w:val="0"/>
      <w:divBdr>
        <w:top w:val="none" w:sz="0" w:space="0" w:color="auto"/>
        <w:left w:val="none" w:sz="0" w:space="0" w:color="auto"/>
        <w:bottom w:val="none" w:sz="0" w:space="0" w:color="auto"/>
        <w:right w:val="none" w:sz="0" w:space="0" w:color="auto"/>
      </w:divBdr>
    </w:div>
    <w:div w:id="534662096">
      <w:bodyDiv w:val="1"/>
      <w:marLeft w:val="0"/>
      <w:marRight w:val="0"/>
      <w:marTop w:val="0"/>
      <w:marBottom w:val="0"/>
      <w:divBdr>
        <w:top w:val="none" w:sz="0" w:space="0" w:color="auto"/>
        <w:left w:val="none" w:sz="0" w:space="0" w:color="auto"/>
        <w:bottom w:val="none" w:sz="0" w:space="0" w:color="auto"/>
        <w:right w:val="none" w:sz="0" w:space="0" w:color="auto"/>
      </w:divBdr>
    </w:div>
    <w:div w:id="550267624">
      <w:bodyDiv w:val="1"/>
      <w:marLeft w:val="0"/>
      <w:marRight w:val="0"/>
      <w:marTop w:val="0"/>
      <w:marBottom w:val="0"/>
      <w:divBdr>
        <w:top w:val="none" w:sz="0" w:space="0" w:color="auto"/>
        <w:left w:val="none" w:sz="0" w:space="0" w:color="auto"/>
        <w:bottom w:val="none" w:sz="0" w:space="0" w:color="auto"/>
        <w:right w:val="none" w:sz="0" w:space="0" w:color="auto"/>
      </w:divBdr>
    </w:div>
    <w:div w:id="553125008">
      <w:bodyDiv w:val="1"/>
      <w:marLeft w:val="0"/>
      <w:marRight w:val="0"/>
      <w:marTop w:val="0"/>
      <w:marBottom w:val="0"/>
      <w:divBdr>
        <w:top w:val="none" w:sz="0" w:space="0" w:color="auto"/>
        <w:left w:val="none" w:sz="0" w:space="0" w:color="auto"/>
        <w:bottom w:val="none" w:sz="0" w:space="0" w:color="auto"/>
        <w:right w:val="none" w:sz="0" w:space="0" w:color="auto"/>
      </w:divBdr>
    </w:div>
    <w:div w:id="557591962">
      <w:bodyDiv w:val="1"/>
      <w:marLeft w:val="0"/>
      <w:marRight w:val="0"/>
      <w:marTop w:val="0"/>
      <w:marBottom w:val="0"/>
      <w:divBdr>
        <w:top w:val="none" w:sz="0" w:space="0" w:color="auto"/>
        <w:left w:val="none" w:sz="0" w:space="0" w:color="auto"/>
        <w:bottom w:val="none" w:sz="0" w:space="0" w:color="auto"/>
        <w:right w:val="none" w:sz="0" w:space="0" w:color="auto"/>
      </w:divBdr>
    </w:div>
    <w:div w:id="560018623">
      <w:bodyDiv w:val="1"/>
      <w:marLeft w:val="0"/>
      <w:marRight w:val="0"/>
      <w:marTop w:val="0"/>
      <w:marBottom w:val="0"/>
      <w:divBdr>
        <w:top w:val="none" w:sz="0" w:space="0" w:color="auto"/>
        <w:left w:val="none" w:sz="0" w:space="0" w:color="auto"/>
        <w:bottom w:val="none" w:sz="0" w:space="0" w:color="auto"/>
        <w:right w:val="none" w:sz="0" w:space="0" w:color="auto"/>
      </w:divBdr>
    </w:div>
    <w:div w:id="565533373">
      <w:bodyDiv w:val="1"/>
      <w:marLeft w:val="0"/>
      <w:marRight w:val="0"/>
      <w:marTop w:val="0"/>
      <w:marBottom w:val="0"/>
      <w:divBdr>
        <w:top w:val="none" w:sz="0" w:space="0" w:color="auto"/>
        <w:left w:val="none" w:sz="0" w:space="0" w:color="auto"/>
        <w:bottom w:val="none" w:sz="0" w:space="0" w:color="auto"/>
        <w:right w:val="none" w:sz="0" w:space="0" w:color="auto"/>
      </w:divBdr>
    </w:div>
    <w:div w:id="569317620">
      <w:bodyDiv w:val="1"/>
      <w:marLeft w:val="0"/>
      <w:marRight w:val="0"/>
      <w:marTop w:val="0"/>
      <w:marBottom w:val="0"/>
      <w:divBdr>
        <w:top w:val="none" w:sz="0" w:space="0" w:color="auto"/>
        <w:left w:val="none" w:sz="0" w:space="0" w:color="auto"/>
        <w:bottom w:val="none" w:sz="0" w:space="0" w:color="auto"/>
        <w:right w:val="none" w:sz="0" w:space="0" w:color="auto"/>
      </w:divBdr>
    </w:div>
    <w:div w:id="570622756">
      <w:bodyDiv w:val="1"/>
      <w:marLeft w:val="0"/>
      <w:marRight w:val="0"/>
      <w:marTop w:val="0"/>
      <w:marBottom w:val="0"/>
      <w:divBdr>
        <w:top w:val="none" w:sz="0" w:space="0" w:color="auto"/>
        <w:left w:val="none" w:sz="0" w:space="0" w:color="auto"/>
        <w:bottom w:val="none" w:sz="0" w:space="0" w:color="auto"/>
        <w:right w:val="none" w:sz="0" w:space="0" w:color="auto"/>
      </w:divBdr>
    </w:div>
    <w:div w:id="571044645">
      <w:bodyDiv w:val="1"/>
      <w:marLeft w:val="0"/>
      <w:marRight w:val="0"/>
      <w:marTop w:val="0"/>
      <w:marBottom w:val="0"/>
      <w:divBdr>
        <w:top w:val="none" w:sz="0" w:space="0" w:color="auto"/>
        <w:left w:val="none" w:sz="0" w:space="0" w:color="auto"/>
        <w:bottom w:val="none" w:sz="0" w:space="0" w:color="auto"/>
        <w:right w:val="none" w:sz="0" w:space="0" w:color="auto"/>
      </w:divBdr>
    </w:div>
    <w:div w:id="577640154">
      <w:bodyDiv w:val="1"/>
      <w:marLeft w:val="0"/>
      <w:marRight w:val="0"/>
      <w:marTop w:val="0"/>
      <w:marBottom w:val="0"/>
      <w:divBdr>
        <w:top w:val="none" w:sz="0" w:space="0" w:color="auto"/>
        <w:left w:val="none" w:sz="0" w:space="0" w:color="auto"/>
        <w:bottom w:val="none" w:sz="0" w:space="0" w:color="auto"/>
        <w:right w:val="none" w:sz="0" w:space="0" w:color="auto"/>
      </w:divBdr>
    </w:div>
    <w:div w:id="577787727">
      <w:bodyDiv w:val="1"/>
      <w:marLeft w:val="0"/>
      <w:marRight w:val="0"/>
      <w:marTop w:val="0"/>
      <w:marBottom w:val="0"/>
      <w:divBdr>
        <w:top w:val="none" w:sz="0" w:space="0" w:color="auto"/>
        <w:left w:val="none" w:sz="0" w:space="0" w:color="auto"/>
        <w:bottom w:val="none" w:sz="0" w:space="0" w:color="auto"/>
        <w:right w:val="none" w:sz="0" w:space="0" w:color="auto"/>
      </w:divBdr>
    </w:div>
    <w:div w:id="580139478">
      <w:bodyDiv w:val="1"/>
      <w:marLeft w:val="0"/>
      <w:marRight w:val="0"/>
      <w:marTop w:val="0"/>
      <w:marBottom w:val="0"/>
      <w:divBdr>
        <w:top w:val="none" w:sz="0" w:space="0" w:color="auto"/>
        <w:left w:val="none" w:sz="0" w:space="0" w:color="auto"/>
        <w:bottom w:val="none" w:sz="0" w:space="0" w:color="auto"/>
        <w:right w:val="none" w:sz="0" w:space="0" w:color="auto"/>
      </w:divBdr>
    </w:div>
    <w:div w:id="584458621">
      <w:bodyDiv w:val="1"/>
      <w:marLeft w:val="0"/>
      <w:marRight w:val="0"/>
      <w:marTop w:val="0"/>
      <w:marBottom w:val="0"/>
      <w:divBdr>
        <w:top w:val="none" w:sz="0" w:space="0" w:color="auto"/>
        <w:left w:val="none" w:sz="0" w:space="0" w:color="auto"/>
        <w:bottom w:val="none" w:sz="0" w:space="0" w:color="auto"/>
        <w:right w:val="none" w:sz="0" w:space="0" w:color="auto"/>
      </w:divBdr>
    </w:div>
    <w:div w:id="597524367">
      <w:bodyDiv w:val="1"/>
      <w:marLeft w:val="0"/>
      <w:marRight w:val="0"/>
      <w:marTop w:val="0"/>
      <w:marBottom w:val="0"/>
      <w:divBdr>
        <w:top w:val="none" w:sz="0" w:space="0" w:color="auto"/>
        <w:left w:val="none" w:sz="0" w:space="0" w:color="auto"/>
        <w:bottom w:val="none" w:sz="0" w:space="0" w:color="auto"/>
        <w:right w:val="none" w:sz="0" w:space="0" w:color="auto"/>
      </w:divBdr>
    </w:div>
    <w:div w:id="598416484">
      <w:bodyDiv w:val="1"/>
      <w:marLeft w:val="0"/>
      <w:marRight w:val="0"/>
      <w:marTop w:val="0"/>
      <w:marBottom w:val="0"/>
      <w:divBdr>
        <w:top w:val="none" w:sz="0" w:space="0" w:color="auto"/>
        <w:left w:val="none" w:sz="0" w:space="0" w:color="auto"/>
        <w:bottom w:val="none" w:sz="0" w:space="0" w:color="auto"/>
        <w:right w:val="none" w:sz="0" w:space="0" w:color="auto"/>
      </w:divBdr>
    </w:div>
    <w:div w:id="599526781">
      <w:bodyDiv w:val="1"/>
      <w:marLeft w:val="0"/>
      <w:marRight w:val="0"/>
      <w:marTop w:val="0"/>
      <w:marBottom w:val="0"/>
      <w:divBdr>
        <w:top w:val="none" w:sz="0" w:space="0" w:color="auto"/>
        <w:left w:val="none" w:sz="0" w:space="0" w:color="auto"/>
        <w:bottom w:val="none" w:sz="0" w:space="0" w:color="auto"/>
        <w:right w:val="none" w:sz="0" w:space="0" w:color="auto"/>
      </w:divBdr>
    </w:div>
    <w:div w:id="599989181">
      <w:bodyDiv w:val="1"/>
      <w:marLeft w:val="0"/>
      <w:marRight w:val="0"/>
      <w:marTop w:val="0"/>
      <w:marBottom w:val="0"/>
      <w:divBdr>
        <w:top w:val="none" w:sz="0" w:space="0" w:color="auto"/>
        <w:left w:val="none" w:sz="0" w:space="0" w:color="auto"/>
        <w:bottom w:val="none" w:sz="0" w:space="0" w:color="auto"/>
        <w:right w:val="none" w:sz="0" w:space="0" w:color="auto"/>
      </w:divBdr>
    </w:div>
    <w:div w:id="601232104">
      <w:bodyDiv w:val="1"/>
      <w:marLeft w:val="0"/>
      <w:marRight w:val="0"/>
      <w:marTop w:val="0"/>
      <w:marBottom w:val="0"/>
      <w:divBdr>
        <w:top w:val="none" w:sz="0" w:space="0" w:color="auto"/>
        <w:left w:val="none" w:sz="0" w:space="0" w:color="auto"/>
        <w:bottom w:val="none" w:sz="0" w:space="0" w:color="auto"/>
        <w:right w:val="none" w:sz="0" w:space="0" w:color="auto"/>
      </w:divBdr>
    </w:div>
    <w:div w:id="602303018">
      <w:bodyDiv w:val="1"/>
      <w:marLeft w:val="0"/>
      <w:marRight w:val="0"/>
      <w:marTop w:val="0"/>
      <w:marBottom w:val="0"/>
      <w:divBdr>
        <w:top w:val="none" w:sz="0" w:space="0" w:color="auto"/>
        <w:left w:val="none" w:sz="0" w:space="0" w:color="auto"/>
        <w:bottom w:val="none" w:sz="0" w:space="0" w:color="auto"/>
        <w:right w:val="none" w:sz="0" w:space="0" w:color="auto"/>
      </w:divBdr>
    </w:div>
    <w:div w:id="603536402">
      <w:bodyDiv w:val="1"/>
      <w:marLeft w:val="0"/>
      <w:marRight w:val="0"/>
      <w:marTop w:val="0"/>
      <w:marBottom w:val="0"/>
      <w:divBdr>
        <w:top w:val="none" w:sz="0" w:space="0" w:color="auto"/>
        <w:left w:val="none" w:sz="0" w:space="0" w:color="auto"/>
        <w:bottom w:val="none" w:sz="0" w:space="0" w:color="auto"/>
        <w:right w:val="none" w:sz="0" w:space="0" w:color="auto"/>
      </w:divBdr>
    </w:div>
    <w:div w:id="606546565">
      <w:bodyDiv w:val="1"/>
      <w:marLeft w:val="0"/>
      <w:marRight w:val="0"/>
      <w:marTop w:val="0"/>
      <w:marBottom w:val="0"/>
      <w:divBdr>
        <w:top w:val="none" w:sz="0" w:space="0" w:color="auto"/>
        <w:left w:val="none" w:sz="0" w:space="0" w:color="auto"/>
        <w:bottom w:val="none" w:sz="0" w:space="0" w:color="auto"/>
        <w:right w:val="none" w:sz="0" w:space="0" w:color="auto"/>
      </w:divBdr>
    </w:div>
    <w:div w:id="614292542">
      <w:bodyDiv w:val="1"/>
      <w:marLeft w:val="0"/>
      <w:marRight w:val="0"/>
      <w:marTop w:val="0"/>
      <w:marBottom w:val="0"/>
      <w:divBdr>
        <w:top w:val="none" w:sz="0" w:space="0" w:color="auto"/>
        <w:left w:val="none" w:sz="0" w:space="0" w:color="auto"/>
        <w:bottom w:val="none" w:sz="0" w:space="0" w:color="auto"/>
        <w:right w:val="none" w:sz="0" w:space="0" w:color="auto"/>
      </w:divBdr>
    </w:div>
    <w:div w:id="616915578">
      <w:bodyDiv w:val="1"/>
      <w:marLeft w:val="0"/>
      <w:marRight w:val="0"/>
      <w:marTop w:val="0"/>
      <w:marBottom w:val="0"/>
      <w:divBdr>
        <w:top w:val="none" w:sz="0" w:space="0" w:color="auto"/>
        <w:left w:val="none" w:sz="0" w:space="0" w:color="auto"/>
        <w:bottom w:val="none" w:sz="0" w:space="0" w:color="auto"/>
        <w:right w:val="none" w:sz="0" w:space="0" w:color="auto"/>
      </w:divBdr>
    </w:div>
    <w:div w:id="616983659">
      <w:bodyDiv w:val="1"/>
      <w:marLeft w:val="0"/>
      <w:marRight w:val="0"/>
      <w:marTop w:val="0"/>
      <w:marBottom w:val="0"/>
      <w:divBdr>
        <w:top w:val="none" w:sz="0" w:space="0" w:color="auto"/>
        <w:left w:val="none" w:sz="0" w:space="0" w:color="auto"/>
        <w:bottom w:val="none" w:sz="0" w:space="0" w:color="auto"/>
        <w:right w:val="none" w:sz="0" w:space="0" w:color="auto"/>
      </w:divBdr>
    </w:div>
    <w:div w:id="622619726">
      <w:bodyDiv w:val="1"/>
      <w:marLeft w:val="0"/>
      <w:marRight w:val="0"/>
      <w:marTop w:val="0"/>
      <w:marBottom w:val="0"/>
      <w:divBdr>
        <w:top w:val="none" w:sz="0" w:space="0" w:color="auto"/>
        <w:left w:val="none" w:sz="0" w:space="0" w:color="auto"/>
        <w:bottom w:val="none" w:sz="0" w:space="0" w:color="auto"/>
        <w:right w:val="none" w:sz="0" w:space="0" w:color="auto"/>
      </w:divBdr>
      <w:divsChild>
        <w:div w:id="1365205467">
          <w:marLeft w:val="0"/>
          <w:marRight w:val="0"/>
          <w:marTop w:val="0"/>
          <w:marBottom w:val="0"/>
          <w:divBdr>
            <w:top w:val="none" w:sz="0" w:space="0" w:color="auto"/>
            <w:left w:val="none" w:sz="0" w:space="0" w:color="auto"/>
            <w:bottom w:val="none" w:sz="0" w:space="0" w:color="auto"/>
            <w:right w:val="none" w:sz="0" w:space="0" w:color="auto"/>
          </w:divBdr>
        </w:div>
      </w:divsChild>
    </w:div>
    <w:div w:id="623343908">
      <w:bodyDiv w:val="1"/>
      <w:marLeft w:val="0"/>
      <w:marRight w:val="0"/>
      <w:marTop w:val="0"/>
      <w:marBottom w:val="0"/>
      <w:divBdr>
        <w:top w:val="none" w:sz="0" w:space="0" w:color="auto"/>
        <w:left w:val="none" w:sz="0" w:space="0" w:color="auto"/>
        <w:bottom w:val="none" w:sz="0" w:space="0" w:color="auto"/>
        <w:right w:val="none" w:sz="0" w:space="0" w:color="auto"/>
      </w:divBdr>
    </w:div>
    <w:div w:id="624581387">
      <w:bodyDiv w:val="1"/>
      <w:marLeft w:val="0"/>
      <w:marRight w:val="0"/>
      <w:marTop w:val="0"/>
      <w:marBottom w:val="0"/>
      <w:divBdr>
        <w:top w:val="none" w:sz="0" w:space="0" w:color="auto"/>
        <w:left w:val="none" w:sz="0" w:space="0" w:color="auto"/>
        <w:bottom w:val="none" w:sz="0" w:space="0" w:color="auto"/>
        <w:right w:val="none" w:sz="0" w:space="0" w:color="auto"/>
      </w:divBdr>
    </w:div>
    <w:div w:id="626861916">
      <w:bodyDiv w:val="1"/>
      <w:marLeft w:val="0"/>
      <w:marRight w:val="0"/>
      <w:marTop w:val="0"/>
      <w:marBottom w:val="0"/>
      <w:divBdr>
        <w:top w:val="none" w:sz="0" w:space="0" w:color="auto"/>
        <w:left w:val="none" w:sz="0" w:space="0" w:color="auto"/>
        <w:bottom w:val="none" w:sz="0" w:space="0" w:color="auto"/>
        <w:right w:val="none" w:sz="0" w:space="0" w:color="auto"/>
      </w:divBdr>
    </w:div>
    <w:div w:id="628366797">
      <w:bodyDiv w:val="1"/>
      <w:marLeft w:val="0"/>
      <w:marRight w:val="0"/>
      <w:marTop w:val="0"/>
      <w:marBottom w:val="0"/>
      <w:divBdr>
        <w:top w:val="none" w:sz="0" w:space="0" w:color="auto"/>
        <w:left w:val="none" w:sz="0" w:space="0" w:color="auto"/>
        <w:bottom w:val="none" w:sz="0" w:space="0" w:color="auto"/>
        <w:right w:val="none" w:sz="0" w:space="0" w:color="auto"/>
      </w:divBdr>
    </w:div>
    <w:div w:id="629214780">
      <w:bodyDiv w:val="1"/>
      <w:marLeft w:val="0"/>
      <w:marRight w:val="0"/>
      <w:marTop w:val="0"/>
      <w:marBottom w:val="0"/>
      <w:divBdr>
        <w:top w:val="none" w:sz="0" w:space="0" w:color="auto"/>
        <w:left w:val="none" w:sz="0" w:space="0" w:color="auto"/>
        <w:bottom w:val="none" w:sz="0" w:space="0" w:color="auto"/>
        <w:right w:val="none" w:sz="0" w:space="0" w:color="auto"/>
      </w:divBdr>
    </w:div>
    <w:div w:id="631516249">
      <w:bodyDiv w:val="1"/>
      <w:marLeft w:val="0"/>
      <w:marRight w:val="0"/>
      <w:marTop w:val="0"/>
      <w:marBottom w:val="0"/>
      <w:divBdr>
        <w:top w:val="none" w:sz="0" w:space="0" w:color="auto"/>
        <w:left w:val="none" w:sz="0" w:space="0" w:color="auto"/>
        <w:bottom w:val="none" w:sz="0" w:space="0" w:color="auto"/>
        <w:right w:val="none" w:sz="0" w:space="0" w:color="auto"/>
      </w:divBdr>
    </w:div>
    <w:div w:id="645429909">
      <w:bodyDiv w:val="1"/>
      <w:marLeft w:val="0"/>
      <w:marRight w:val="0"/>
      <w:marTop w:val="0"/>
      <w:marBottom w:val="0"/>
      <w:divBdr>
        <w:top w:val="none" w:sz="0" w:space="0" w:color="auto"/>
        <w:left w:val="none" w:sz="0" w:space="0" w:color="auto"/>
        <w:bottom w:val="none" w:sz="0" w:space="0" w:color="auto"/>
        <w:right w:val="none" w:sz="0" w:space="0" w:color="auto"/>
      </w:divBdr>
    </w:div>
    <w:div w:id="651252361">
      <w:bodyDiv w:val="1"/>
      <w:marLeft w:val="0"/>
      <w:marRight w:val="0"/>
      <w:marTop w:val="0"/>
      <w:marBottom w:val="0"/>
      <w:divBdr>
        <w:top w:val="none" w:sz="0" w:space="0" w:color="auto"/>
        <w:left w:val="none" w:sz="0" w:space="0" w:color="auto"/>
        <w:bottom w:val="none" w:sz="0" w:space="0" w:color="auto"/>
        <w:right w:val="none" w:sz="0" w:space="0" w:color="auto"/>
      </w:divBdr>
    </w:div>
    <w:div w:id="652295406">
      <w:bodyDiv w:val="1"/>
      <w:marLeft w:val="0"/>
      <w:marRight w:val="0"/>
      <w:marTop w:val="0"/>
      <w:marBottom w:val="0"/>
      <w:divBdr>
        <w:top w:val="none" w:sz="0" w:space="0" w:color="auto"/>
        <w:left w:val="none" w:sz="0" w:space="0" w:color="auto"/>
        <w:bottom w:val="none" w:sz="0" w:space="0" w:color="auto"/>
        <w:right w:val="none" w:sz="0" w:space="0" w:color="auto"/>
      </w:divBdr>
    </w:div>
    <w:div w:id="654840056">
      <w:bodyDiv w:val="1"/>
      <w:marLeft w:val="0"/>
      <w:marRight w:val="0"/>
      <w:marTop w:val="0"/>
      <w:marBottom w:val="0"/>
      <w:divBdr>
        <w:top w:val="none" w:sz="0" w:space="0" w:color="auto"/>
        <w:left w:val="none" w:sz="0" w:space="0" w:color="auto"/>
        <w:bottom w:val="none" w:sz="0" w:space="0" w:color="auto"/>
        <w:right w:val="none" w:sz="0" w:space="0" w:color="auto"/>
      </w:divBdr>
    </w:div>
    <w:div w:id="658340428">
      <w:bodyDiv w:val="1"/>
      <w:marLeft w:val="0"/>
      <w:marRight w:val="0"/>
      <w:marTop w:val="0"/>
      <w:marBottom w:val="0"/>
      <w:divBdr>
        <w:top w:val="none" w:sz="0" w:space="0" w:color="auto"/>
        <w:left w:val="none" w:sz="0" w:space="0" w:color="auto"/>
        <w:bottom w:val="none" w:sz="0" w:space="0" w:color="auto"/>
        <w:right w:val="none" w:sz="0" w:space="0" w:color="auto"/>
      </w:divBdr>
    </w:div>
    <w:div w:id="660499524">
      <w:bodyDiv w:val="1"/>
      <w:marLeft w:val="0"/>
      <w:marRight w:val="0"/>
      <w:marTop w:val="0"/>
      <w:marBottom w:val="0"/>
      <w:divBdr>
        <w:top w:val="none" w:sz="0" w:space="0" w:color="auto"/>
        <w:left w:val="none" w:sz="0" w:space="0" w:color="auto"/>
        <w:bottom w:val="none" w:sz="0" w:space="0" w:color="auto"/>
        <w:right w:val="none" w:sz="0" w:space="0" w:color="auto"/>
      </w:divBdr>
    </w:div>
    <w:div w:id="675041875">
      <w:bodyDiv w:val="1"/>
      <w:marLeft w:val="0"/>
      <w:marRight w:val="0"/>
      <w:marTop w:val="0"/>
      <w:marBottom w:val="0"/>
      <w:divBdr>
        <w:top w:val="none" w:sz="0" w:space="0" w:color="auto"/>
        <w:left w:val="none" w:sz="0" w:space="0" w:color="auto"/>
        <w:bottom w:val="none" w:sz="0" w:space="0" w:color="auto"/>
        <w:right w:val="none" w:sz="0" w:space="0" w:color="auto"/>
      </w:divBdr>
    </w:div>
    <w:div w:id="676808783">
      <w:bodyDiv w:val="1"/>
      <w:marLeft w:val="0"/>
      <w:marRight w:val="0"/>
      <w:marTop w:val="0"/>
      <w:marBottom w:val="0"/>
      <w:divBdr>
        <w:top w:val="none" w:sz="0" w:space="0" w:color="auto"/>
        <w:left w:val="none" w:sz="0" w:space="0" w:color="auto"/>
        <w:bottom w:val="none" w:sz="0" w:space="0" w:color="auto"/>
        <w:right w:val="none" w:sz="0" w:space="0" w:color="auto"/>
      </w:divBdr>
    </w:div>
    <w:div w:id="677587197">
      <w:bodyDiv w:val="1"/>
      <w:marLeft w:val="0"/>
      <w:marRight w:val="0"/>
      <w:marTop w:val="0"/>
      <w:marBottom w:val="0"/>
      <w:divBdr>
        <w:top w:val="none" w:sz="0" w:space="0" w:color="auto"/>
        <w:left w:val="none" w:sz="0" w:space="0" w:color="auto"/>
        <w:bottom w:val="none" w:sz="0" w:space="0" w:color="auto"/>
        <w:right w:val="none" w:sz="0" w:space="0" w:color="auto"/>
      </w:divBdr>
    </w:div>
    <w:div w:id="677999802">
      <w:bodyDiv w:val="1"/>
      <w:marLeft w:val="0"/>
      <w:marRight w:val="0"/>
      <w:marTop w:val="0"/>
      <w:marBottom w:val="0"/>
      <w:divBdr>
        <w:top w:val="none" w:sz="0" w:space="0" w:color="auto"/>
        <w:left w:val="none" w:sz="0" w:space="0" w:color="auto"/>
        <w:bottom w:val="none" w:sz="0" w:space="0" w:color="auto"/>
        <w:right w:val="none" w:sz="0" w:space="0" w:color="auto"/>
      </w:divBdr>
    </w:div>
    <w:div w:id="681274612">
      <w:bodyDiv w:val="1"/>
      <w:marLeft w:val="0"/>
      <w:marRight w:val="0"/>
      <w:marTop w:val="0"/>
      <w:marBottom w:val="0"/>
      <w:divBdr>
        <w:top w:val="none" w:sz="0" w:space="0" w:color="auto"/>
        <w:left w:val="none" w:sz="0" w:space="0" w:color="auto"/>
        <w:bottom w:val="none" w:sz="0" w:space="0" w:color="auto"/>
        <w:right w:val="none" w:sz="0" w:space="0" w:color="auto"/>
      </w:divBdr>
    </w:div>
    <w:div w:id="681979549">
      <w:bodyDiv w:val="1"/>
      <w:marLeft w:val="0"/>
      <w:marRight w:val="0"/>
      <w:marTop w:val="0"/>
      <w:marBottom w:val="0"/>
      <w:divBdr>
        <w:top w:val="none" w:sz="0" w:space="0" w:color="auto"/>
        <w:left w:val="none" w:sz="0" w:space="0" w:color="auto"/>
        <w:bottom w:val="none" w:sz="0" w:space="0" w:color="auto"/>
        <w:right w:val="none" w:sz="0" w:space="0" w:color="auto"/>
      </w:divBdr>
    </w:div>
    <w:div w:id="689646228">
      <w:bodyDiv w:val="1"/>
      <w:marLeft w:val="0"/>
      <w:marRight w:val="0"/>
      <w:marTop w:val="0"/>
      <w:marBottom w:val="0"/>
      <w:divBdr>
        <w:top w:val="none" w:sz="0" w:space="0" w:color="auto"/>
        <w:left w:val="none" w:sz="0" w:space="0" w:color="auto"/>
        <w:bottom w:val="none" w:sz="0" w:space="0" w:color="auto"/>
        <w:right w:val="none" w:sz="0" w:space="0" w:color="auto"/>
      </w:divBdr>
    </w:div>
    <w:div w:id="691154295">
      <w:bodyDiv w:val="1"/>
      <w:marLeft w:val="0"/>
      <w:marRight w:val="0"/>
      <w:marTop w:val="0"/>
      <w:marBottom w:val="0"/>
      <w:divBdr>
        <w:top w:val="none" w:sz="0" w:space="0" w:color="auto"/>
        <w:left w:val="none" w:sz="0" w:space="0" w:color="auto"/>
        <w:bottom w:val="none" w:sz="0" w:space="0" w:color="auto"/>
        <w:right w:val="none" w:sz="0" w:space="0" w:color="auto"/>
      </w:divBdr>
    </w:div>
    <w:div w:id="693120894">
      <w:bodyDiv w:val="1"/>
      <w:marLeft w:val="0"/>
      <w:marRight w:val="0"/>
      <w:marTop w:val="0"/>
      <w:marBottom w:val="0"/>
      <w:divBdr>
        <w:top w:val="none" w:sz="0" w:space="0" w:color="auto"/>
        <w:left w:val="none" w:sz="0" w:space="0" w:color="auto"/>
        <w:bottom w:val="none" w:sz="0" w:space="0" w:color="auto"/>
        <w:right w:val="none" w:sz="0" w:space="0" w:color="auto"/>
      </w:divBdr>
    </w:div>
    <w:div w:id="722219493">
      <w:bodyDiv w:val="1"/>
      <w:marLeft w:val="0"/>
      <w:marRight w:val="0"/>
      <w:marTop w:val="0"/>
      <w:marBottom w:val="0"/>
      <w:divBdr>
        <w:top w:val="none" w:sz="0" w:space="0" w:color="auto"/>
        <w:left w:val="none" w:sz="0" w:space="0" w:color="auto"/>
        <w:bottom w:val="none" w:sz="0" w:space="0" w:color="auto"/>
        <w:right w:val="none" w:sz="0" w:space="0" w:color="auto"/>
      </w:divBdr>
    </w:div>
    <w:div w:id="722487999">
      <w:bodyDiv w:val="1"/>
      <w:marLeft w:val="0"/>
      <w:marRight w:val="0"/>
      <w:marTop w:val="0"/>
      <w:marBottom w:val="0"/>
      <w:divBdr>
        <w:top w:val="none" w:sz="0" w:space="0" w:color="auto"/>
        <w:left w:val="none" w:sz="0" w:space="0" w:color="auto"/>
        <w:bottom w:val="none" w:sz="0" w:space="0" w:color="auto"/>
        <w:right w:val="none" w:sz="0" w:space="0" w:color="auto"/>
      </w:divBdr>
    </w:div>
    <w:div w:id="727801747">
      <w:bodyDiv w:val="1"/>
      <w:marLeft w:val="0"/>
      <w:marRight w:val="0"/>
      <w:marTop w:val="0"/>
      <w:marBottom w:val="0"/>
      <w:divBdr>
        <w:top w:val="none" w:sz="0" w:space="0" w:color="auto"/>
        <w:left w:val="none" w:sz="0" w:space="0" w:color="auto"/>
        <w:bottom w:val="none" w:sz="0" w:space="0" w:color="auto"/>
        <w:right w:val="none" w:sz="0" w:space="0" w:color="auto"/>
      </w:divBdr>
    </w:div>
    <w:div w:id="729234336">
      <w:bodyDiv w:val="1"/>
      <w:marLeft w:val="0"/>
      <w:marRight w:val="0"/>
      <w:marTop w:val="0"/>
      <w:marBottom w:val="0"/>
      <w:divBdr>
        <w:top w:val="none" w:sz="0" w:space="0" w:color="auto"/>
        <w:left w:val="none" w:sz="0" w:space="0" w:color="auto"/>
        <w:bottom w:val="none" w:sz="0" w:space="0" w:color="auto"/>
        <w:right w:val="none" w:sz="0" w:space="0" w:color="auto"/>
      </w:divBdr>
    </w:div>
    <w:div w:id="732704489">
      <w:bodyDiv w:val="1"/>
      <w:marLeft w:val="0"/>
      <w:marRight w:val="0"/>
      <w:marTop w:val="0"/>
      <w:marBottom w:val="0"/>
      <w:divBdr>
        <w:top w:val="none" w:sz="0" w:space="0" w:color="auto"/>
        <w:left w:val="none" w:sz="0" w:space="0" w:color="auto"/>
        <w:bottom w:val="none" w:sz="0" w:space="0" w:color="auto"/>
        <w:right w:val="none" w:sz="0" w:space="0" w:color="auto"/>
      </w:divBdr>
    </w:div>
    <w:div w:id="744571126">
      <w:bodyDiv w:val="1"/>
      <w:marLeft w:val="0"/>
      <w:marRight w:val="0"/>
      <w:marTop w:val="0"/>
      <w:marBottom w:val="0"/>
      <w:divBdr>
        <w:top w:val="none" w:sz="0" w:space="0" w:color="auto"/>
        <w:left w:val="none" w:sz="0" w:space="0" w:color="auto"/>
        <w:bottom w:val="none" w:sz="0" w:space="0" w:color="auto"/>
        <w:right w:val="none" w:sz="0" w:space="0" w:color="auto"/>
      </w:divBdr>
    </w:div>
    <w:div w:id="746852796">
      <w:bodyDiv w:val="1"/>
      <w:marLeft w:val="0"/>
      <w:marRight w:val="0"/>
      <w:marTop w:val="0"/>
      <w:marBottom w:val="0"/>
      <w:divBdr>
        <w:top w:val="none" w:sz="0" w:space="0" w:color="auto"/>
        <w:left w:val="none" w:sz="0" w:space="0" w:color="auto"/>
        <w:bottom w:val="none" w:sz="0" w:space="0" w:color="auto"/>
        <w:right w:val="none" w:sz="0" w:space="0" w:color="auto"/>
      </w:divBdr>
    </w:div>
    <w:div w:id="749742184">
      <w:bodyDiv w:val="1"/>
      <w:marLeft w:val="0"/>
      <w:marRight w:val="0"/>
      <w:marTop w:val="0"/>
      <w:marBottom w:val="0"/>
      <w:divBdr>
        <w:top w:val="none" w:sz="0" w:space="0" w:color="auto"/>
        <w:left w:val="none" w:sz="0" w:space="0" w:color="auto"/>
        <w:bottom w:val="none" w:sz="0" w:space="0" w:color="auto"/>
        <w:right w:val="none" w:sz="0" w:space="0" w:color="auto"/>
      </w:divBdr>
    </w:div>
    <w:div w:id="751972703">
      <w:bodyDiv w:val="1"/>
      <w:marLeft w:val="0"/>
      <w:marRight w:val="0"/>
      <w:marTop w:val="0"/>
      <w:marBottom w:val="0"/>
      <w:divBdr>
        <w:top w:val="none" w:sz="0" w:space="0" w:color="auto"/>
        <w:left w:val="none" w:sz="0" w:space="0" w:color="auto"/>
        <w:bottom w:val="none" w:sz="0" w:space="0" w:color="auto"/>
        <w:right w:val="none" w:sz="0" w:space="0" w:color="auto"/>
      </w:divBdr>
    </w:div>
    <w:div w:id="753361874">
      <w:bodyDiv w:val="1"/>
      <w:marLeft w:val="0"/>
      <w:marRight w:val="0"/>
      <w:marTop w:val="0"/>
      <w:marBottom w:val="0"/>
      <w:divBdr>
        <w:top w:val="none" w:sz="0" w:space="0" w:color="auto"/>
        <w:left w:val="none" w:sz="0" w:space="0" w:color="auto"/>
        <w:bottom w:val="none" w:sz="0" w:space="0" w:color="auto"/>
        <w:right w:val="none" w:sz="0" w:space="0" w:color="auto"/>
      </w:divBdr>
    </w:div>
    <w:div w:id="753665653">
      <w:bodyDiv w:val="1"/>
      <w:marLeft w:val="0"/>
      <w:marRight w:val="0"/>
      <w:marTop w:val="0"/>
      <w:marBottom w:val="0"/>
      <w:divBdr>
        <w:top w:val="none" w:sz="0" w:space="0" w:color="auto"/>
        <w:left w:val="none" w:sz="0" w:space="0" w:color="auto"/>
        <w:bottom w:val="none" w:sz="0" w:space="0" w:color="auto"/>
        <w:right w:val="none" w:sz="0" w:space="0" w:color="auto"/>
      </w:divBdr>
    </w:div>
    <w:div w:id="755833042">
      <w:bodyDiv w:val="1"/>
      <w:marLeft w:val="0"/>
      <w:marRight w:val="0"/>
      <w:marTop w:val="0"/>
      <w:marBottom w:val="0"/>
      <w:divBdr>
        <w:top w:val="none" w:sz="0" w:space="0" w:color="auto"/>
        <w:left w:val="none" w:sz="0" w:space="0" w:color="auto"/>
        <w:bottom w:val="none" w:sz="0" w:space="0" w:color="auto"/>
        <w:right w:val="none" w:sz="0" w:space="0" w:color="auto"/>
      </w:divBdr>
    </w:div>
    <w:div w:id="756636051">
      <w:bodyDiv w:val="1"/>
      <w:marLeft w:val="0"/>
      <w:marRight w:val="0"/>
      <w:marTop w:val="0"/>
      <w:marBottom w:val="0"/>
      <w:divBdr>
        <w:top w:val="none" w:sz="0" w:space="0" w:color="auto"/>
        <w:left w:val="none" w:sz="0" w:space="0" w:color="auto"/>
        <w:bottom w:val="none" w:sz="0" w:space="0" w:color="auto"/>
        <w:right w:val="none" w:sz="0" w:space="0" w:color="auto"/>
      </w:divBdr>
    </w:div>
    <w:div w:id="760222558">
      <w:bodyDiv w:val="1"/>
      <w:marLeft w:val="0"/>
      <w:marRight w:val="0"/>
      <w:marTop w:val="0"/>
      <w:marBottom w:val="0"/>
      <w:divBdr>
        <w:top w:val="none" w:sz="0" w:space="0" w:color="auto"/>
        <w:left w:val="none" w:sz="0" w:space="0" w:color="auto"/>
        <w:bottom w:val="none" w:sz="0" w:space="0" w:color="auto"/>
        <w:right w:val="none" w:sz="0" w:space="0" w:color="auto"/>
      </w:divBdr>
    </w:div>
    <w:div w:id="762531528">
      <w:bodyDiv w:val="1"/>
      <w:marLeft w:val="0"/>
      <w:marRight w:val="0"/>
      <w:marTop w:val="0"/>
      <w:marBottom w:val="0"/>
      <w:divBdr>
        <w:top w:val="none" w:sz="0" w:space="0" w:color="auto"/>
        <w:left w:val="none" w:sz="0" w:space="0" w:color="auto"/>
        <w:bottom w:val="none" w:sz="0" w:space="0" w:color="auto"/>
        <w:right w:val="none" w:sz="0" w:space="0" w:color="auto"/>
      </w:divBdr>
    </w:div>
    <w:div w:id="766270788">
      <w:bodyDiv w:val="1"/>
      <w:marLeft w:val="0"/>
      <w:marRight w:val="0"/>
      <w:marTop w:val="0"/>
      <w:marBottom w:val="0"/>
      <w:divBdr>
        <w:top w:val="none" w:sz="0" w:space="0" w:color="auto"/>
        <w:left w:val="none" w:sz="0" w:space="0" w:color="auto"/>
        <w:bottom w:val="none" w:sz="0" w:space="0" w:color="auto"/>
        <w:right w:val="none" w:sz="0" w:space="0" w:color="auto"/>
      </w:divBdr>
    </w:div>
    <w:div w:id="766997203">
      <w:bodyDiv w:val="1"/>
      <w:marLeft w:val="0"/>
      <w:marRight w:val="0"/>
      <w:marTop w:val="0"/>
      <w:marBottom w:val="0"/>
      <w:divBdr>
        <w:top w:val="none" w:sz="0" w:space="0" w:color="auto"/>
        <w:left w:val="none" w:sz="0" w:space="0" w:color="auto"/>
        <w:bottom w:val="none" w:sz="0" w:space="0" w:color="auto"/>
        <w:right w:val="none" w:sz="0" w:space="0" w:color="auto"/>
      </w:divBdr>
    </w:div>
    <w:div w:id="772287344">
      <w:bodyDiv w:val="1"/>
      <w:marLeft w:val="0"/>
      <w:marRight w:val="0"/>
      <w:marTop w:val="0"/>
      <w:marBottom w:val="0"/>
      <w:divBdr>
        <w:top w:val="none" w:sz="0" w:space="0" w:color="auto"/>
        <w:left w:val="none" w:sz="0" w:space="0" w:color="auto"/>
        <w:bottom w:val="none" w:sz="0" w:space="0" w:color="auto"/>
        <w:right w:val="none" w:sz="0" w:space="0" w:color="auto"/>
      </w:divBdr>
    </w:div>
    <w:div w:id="777289035">
      <w:bodyDiv w:val="1"/>
      <w:marLeft w:val="0"/>
      <w:marRight w:val="0"/>
      <w:marTop w:val="0"/>
      <w:marBottom w:val="0"/>
      <w:divBdr>
        <w:top w:val="none" w:sz="0" w:space="0" w:color="auto"/>
        <w:left w:val="none" w:sz="0" w:space="0" w:color="auto"/>
        <w:bottom w:val="none" w:sz="0" w:space="0" w:color="auto"/>
        <w:right w:val="none" w:sz="0" w:space="0" w:color="auto"/>
      </w:divBdr>
    </w:div>
    <w:div w:id="779908512">
      <w:bodyDiv w:val="1"/>
      <w:marLeft w:val="0"/>
      <w:marRight w:val="0"/>
      <w:marTop w:val="0"/>
      <w:marBottom w:val="0"/>
      <w:divBdr>
        <w:top w:val="none" w:sz="0" w:space="0" w:color="auto"/>
        <w:left w:val="none" w:sz="0" w:space="0" w:color="auto"/>
        <w:bottom w:val="none" w:sz="0" w:space="0" w:color="auto"/>
        <w:right w:val="none" w:sz="0" w:space="0" w:color="auto"/>
      </w:divBdr>
    </w:div>
    <w:div w:id="795634823">
      <w:bodyDiv w:val="1"/>
      <w:marLeft w:val="0"/>
      <w:marRight w:val="0"/>
      <w:marTop w:val="0"/>
      <w:marBottom w:val="0"/>
      <w:divBdr>
        <w:top w:val="none" w:sz="0" w:space="0" w:color="auto"/>
        <w:left w:val="none" w:sz="0" w:space="0" w:color="auto"/>
        <w:bottom w:val="none" w:sz="0" w:space="0" w:color="auto"/>
        <w:right w:val="none" w:sz="0" w:space="0" w:color="auto"/>
      </w:divBdr>
    </w:div>
    <w:div w:id="796216338">
      <w:bodyDiv w:val="1"/>
      <w:marLeft w:val="0"/>
      <w:marRight w:val="0"/>
      <w:marTop w:val="0"/>
      <w:marBottom w:val="0"/>
      <w:divBdr>
        <w:top w:val="none" w:sz="0" w:space="0" w:color="auto"/>
        <w:left w:val="none" w:sz="0" w:space="0" w:color="auto"/>
        <w:bottom w:val="none" w:sz="0" w:space="0" w:color="auto"/>
        <w:right w:val="none" w:sz="0" w:space="0" w:color="auto"/>
      </w:divBdr>
    </w:div>
    <w:div w:id="797988380">
      <w:bodyDiv w:val="1"/>
      <w:marLeft w:val="0"/>
      <w:marRight w:val="0"/>
      <w:marTop w:val="0"/>
      <w:marBottom w:val="0"/>
      <w:divBdr>
        <w:top w:val="none" w:sz="0" w:space="0" w:color="auto"/>
        <w:left w:val="none" w:sz="0" w:space="0" w:color="auto"/>
        <w:bottom w:val="none" w:sz="0" w:space="0" w:color="auto"/>
        <w:right w:val="none" w:sz="0" w:space="0" w:color="auto"/>
      </w:divBdr>
    </w:div>
    <w:div w:id="800804945">
      <w:bodyDiv w:val="1"/>
      <w:marLeft w:val="0"/>
      <w:marRight w:val="0"/>
      <w:marTop w:val="0"/>
      <w:marBottom w:val="0"/>
      <w:divBdr>
        <w:top w:val="none" w:sz="0" w:space="0" w:color="auto"/>
        <w:left w:val="none" w:sz="0" w:space="0" w:color="auto"/>
        <w:bottom w:val="none" w:sz="0" w:space="0" w:color="auto"/>
        <w:right w:val="none" w:sz="0" w:space="0" w:color="auto"/>
      </w:divBdr>
    </w:div>
    <w:div w:id="802625034">
      <w:bodyDiv w:val="1"/>
      <w:marLeft w:val="0"/>
      <w:marRight w:val="0"/>
      <w:marTop w:val="0"/>
      <w:marBottom w:val="0"/>
      <w:divBdr>
        <w:top w:val="none" w:sz="0" w:space="0" w:color="auto"/>
        <w:left w:val="none" w:sz="0" w:space="0" w:color="auto"/>
        <w:bottom w:val="none" w:sz="0" w:space="0" w:color="auto"/>
        <w:right w:val="none" w:sz="0" w:space="0" w:color="auto"/>
      </w:divBdr>
    </w:div>
    <w:div w:id="804395520">
      <w:bodyDiv w:val="1"/>
      <w:marLeft w:val="0"/>
      <w:marRight w:val="0"/>
      <w:marTop w:val="0"/>
      <w:marBottom w:val="0"/>
      <w:divBdr>
        <w:top w:val="none" w:sz="0" w:space="0" w:color="auto"/>
        <w:left w:val="none" w:sz="0" w:space="0" w:color="auto"/>
        <w:bottom w:val="none" w:sz="0" w:space="0" w:color="auto"/>
        <w:right w:val="none" w:sz="0" w:space="0" w:color="auto"/>
      </w:divBdr>
    </w:div>
    <w:div w:id="805439912">
      <w:bodyDiv w:val="1"/>
      <w:marLeft w:val="0"/>
      <w:marRight w:val="0"/>
      <w:marTop w:val="0"/>
      <w:marBottom w:val="0"/>
      <w:divBdr>
        <w:top w:val="none" w:sz="0" w:space="0" w:color="auto"/>
        <w:left w:val="none" w:sz="0" w:space="0" w:color="auto"/>
        <w:bottom w:val="none" w:sz="0" w:space="0" w:color="auto"/>
        <w:right w:val="none" w:sz="0" w:space="0" w:color="auto"/>
      </w:divBdr>
    </w:div>
    <w:div w:id="807866811">
      <w:bodyDiv w:val="1"/>
      <w:marLeft w:val="0"/>
      <w:marRight w:val="0"/>
      <w:marTop w:val="0"/>
      <w:marBottom w:val="0"/>
      <w:divBdr>
        <w:top w:val="none" w:sz="0" w:space="0" w:color="auto"/>
        <w:left w:val="none" w:sz="0" w:space="0" w:color="auto"/>
        <w:bottom w:val="none" w:sz="0" w:space="0" w:color="auto"/>
        <w:right w:val="none" w:sz="0" w:space="0" w:color="auto"/>
      </w:divBdr>
    </w:div>
    <w:div w:id="809977256">
      <w:bodyDiv w:val="1"/>
      <w:marLeft w:val="0"/>
      <w:marRight w:val="0"/>
      <w:marTop w:val="0"/>
      <w:marBottom w:val="0"/>
      <w:divBdr>
        <w:top w:val="none" w:sz="0" w:space="0" w:color="auto"/>
        <w:left w:val="none" w:sz="0" w:space="0" w:color="auto"/>
        <w:bottom w:val="none" w:sz="0" w:space="0" w:color="auto"/>
        <w:right w:val="none" w:sz="0" w:space="0" w:color="auto"/>
      </w:divBdr>
    </w:div>
    <w:div w:id="811823745">
      <w:bodyDiv w:val="1"/>
      <w:marLeft w:val="0"/>
      <w:marRight w:val="0"/>
      <w:marTop w:val="0"/>
      <w:marBottom w:val="0"/>
      <w:divBdr>
        <w:top w:val="none" w:sz="0" w:space="0" w:color="auto"/>
        <w:left w:val="none" w:sz="0" w:space="0" w:color="auto"/>
        <w:bottom w:val="none" w:sz="0" w:space="0" w:color="auto"/>
        <w:right w:val="none" w:sz="0" w:space="0" w:color="auto"/>
      </w:divBdr>
    </w:div>
    <w:div w:id="813566532">
      <w:bodyDiv w:val="1"/>
      <w:marLeft w:val="0"/>
      <w:marRight w:val="0"/>
      <w:marTop w:val="0"/>
      <w:marBottom w:val="0"/>
      <w:divBdr>
        <w:top w:val="none" w:sz="0" w:space="0" w:color="auto"/>
        <w:left w:val="none" w:sz="0" w:space="0" w:color="auto"/>
        <w:bottom w:val="none" w:sz="0" w:space="0" w:color="auto"/>
        <w:right w:val="none" w:sz="0" w:space="0" w:color="auto"/>
      </w:divBdr>
    </w:div>
    <w:div w:id="818959613">
      <w:bodyDiv w:val="1"/>
      <w:marLeft w:val="0"/>
      <w:marRight w:val="0"/>
      <w:marTop w:val="0"/>
      <w:marBottom w:val="0"/>
      <w:divBdr>
        <w:top w:val="none" w:sz="0" w:space="0" w:color="auto"/>
        <w:left w:val="none" w:sz="0" w:space="0" w:color="auto"/>
        <w:bottom w:val="none" w:sz="0" w:space="0" w:color="auto"/>
        <w:right w:val="none" w:sz="0" w:space="0" w:color="auto"/>
      </w:divBdr>
    </w:div>
    <w:div w:id="822937390">
      <w:bodyDiv w:val="1"/>
      <w:marLeft w:val="0"/>
      <w:marRight w:val="0"/>
      <w:marTop w:val="0"/>
      <w:marBottom w:val="0"/>
      <w:divBdr>
        <w:top w:val="none" w:sz="0" w:space="0" w:color="auto"/>
        <w:left w:val="none" w:sz="0" w:space="0" w:color="auto"/>
        <w:bottom w:val="none" w:sz="0" w:space="0" w:color="auto"/>
        <w:right w:val="none" w:sz="0" w:space="0" w:color="auto"/>
      </w:divBdr>
    </w:div>
    <w:div w:id="827984439">
      <w:bodyDiv w:val="1"/>
      <w:marLeft w:val="0"/>
      <w:marRight w:val="0"/>
      <w:marTop w:val="0"/>
      <w:marBottom w:val="0"/>
      <w:divBdr>
        <w:top w:val="none" w:sz="0" w:space="0" w:color="auto"/>
        <w:left w:val="none" w:sz="0" w:space="0" w:color="auto"/>
        <w:bottom w:val="none" w:sz="0" w:space="0" w:color="auto"/>
        <w:right w:val="none" w:sz="0" w:space="0" w:color="auto"/>
      </w:divBdr>
    </w:div>
    <w:div w:id="828253037">
      <w:bodyDiv w:val="1"/>
      <w:marLeft w:val="0"/>
      <w:marRight w:val="0"/>
      <w:marTop w:val="0"/>
      <w:marBottom w:val="0"/>
      <w:divBdr>
        <w:top w:val="none" w:sz="0" w:space="0" w:color="auto"/>
        <w:left w:val="none" w:sz="0" w:space="0" w:color="auto"/>
        <w:bottom w:val="none" w:sz="0" w:space="0" w:color="auto"/>
        <w:right w:val="none" w:sz="0" w:space="0" w:color="auto"/>
      </w:divBdr>
    </w:div>
    <w:div w:id="833645344">
      <w:bodyDiv w:val="1"/>
      <w:marLeft w:val="0"/>
      <w:marRight w:val="0"/>
      <w:marTop w:val="0"/>
      <w:marBottom w:val="0"/>
      <w:divBdr>
        <w:top w:val="none" w:sz="0" w:space="0" w:color="auto"/>
        <w:left w:val="none" w:sz="0" w:space="0" w:color="auto"/>
        <w:bottom w:val="none" w:sz="0" w:space="0" w:color="auto"/>
        <w:right w:val="none" w:sz="0" w:space="0" w:color="auto"/>
      </w:divBdr>
    </w:div>
    <w:div w:id="849493850">
      <w:bodyDiv w:val="1"/>
      <w:marLeft w:val="0"/>
      <w:marRight w:val="0"/>
      <w:marTop w:val="0"/>
      <w:marBottom w:val="0"/>
      <w:divBdr>
        <w:top w:val="none" w:sz="0" w:space="0" w:color="auto"/>
        <w:left w:val="none" w:sz="0" w:space="0" w:color="auto"/>
        <w:bottom w:val="none" w:sz="0" w:space="0" w:color="auto"/>
        <w:right w:val="none" w:sz="0" w:space="0" w:color="auto"/>
      </w:divBdr>
    </w:div>
    <w:div w:id="850341611">
      <w:bodyDiv w:val="1"/>
      <w:marLeft w:val="0"/>
      <w:marRight w:val="0"/>
      <w:marTop w:val="0"/>
      <w:marBottom w:val="0"/>
      <w:divBdr>
        <w:top w:val="none" w:sz="0" w:space="0" w:color="auto"/>
        <w:left w:val="none" w:sz="0" w:space="0" w:color="auto"/>
        <w:bottom w:val="none" w:sz="0" w:space="0" w:color="auto"/>
        <w:right w:val="none" w:sz="0" w:space="0" w:color="auto"/>
      </w:divBdr>
    </w:div>
    <w:div w:id="857735992">
      <w:bodyDiv w:val="1"/>
      <w:marLeft w:val="0"/>
      <w:marRight w:val="0"/>
      <w:marTop w:val="0"/>
      <w:marBottom w:val="0"/>
      <w:divBdr>
        <w:top w:val="none" w:sz="0" w:space="0" w:color="auto"/>
        <w:left w:val="none" w:sz="0" w:space="0" w:color="auto"/>
        <w:bottom w:val="none" w:sz="0" w:space="0" w:color="auto"/>
        <w:right w:val="none" w:sz="0" w:space="0" w:color="auto"/>
      </w:divBdr>
    </w:div>
    <w:div w:id="862934154">
      <w:bodyDiv w:val="1"/>
      <w:marLeft w:val="0"/>
      <w:marRight w:val="0"/>
      <w:marTop w:val="0"/>
      <w:marBottom w:val="0"/>
      <w:divBdr>
        <w:top w:val="none" w:sz="0" w:space="0" w:color="auto"/>
        <w:left w:val="none" w:sz="0" w:space="0" w:color="auto"/>
        <w:bottom w:val="none" w:sz="0" w:space="0" w:color="auto"/>
        <w:right w:val="none" w:sz="0" w:space="0" w:color="auto"/>
      </w:divBdr>
    </w:div>
    <w:div w:id="864565184">
      <w:bodyDiv w:val="1"/>
      <w:marLeft w:val="0"/>
      <w:marRight w:val="0"/>
      <w:marTop w:val="0"/>
      <w:marBottom w:val="0"/>
      <w:divBdr>
        <w:top w:val="none" w:sz="0" w:space="0" w:color="auto"/>
        <w:left w:val="none" w:sz="0" w:space="0" w:color="auto"/>
        <w:bottom w:val="none" w:sz="0" w:space="0" w:color="auto"/>
        <w:right w:val="none" w:sz="0" w:space="0" w:color="auto"/>
      </w:divBdr>
    </w:div>
    <w:div w:id="870917969">
      <w:bodyDiv w:val="1"/>
      <w:marLeft w:val="0"/>
      <w:marRight w:val="0"/>
      <w:marTop w:val="0"/>
      <w:marBottom w:val="0"/>
      <w:divBdr>
        <w:top w:val="none" w:sz="0" w:space="0" w:color="auto"/>
        <w:left w:val="none" w:sz="0" w:space="0" w:color="auto"/>
        <w:bottom w:val="none" w:sz="0" w:space="0" w:color="auto"/>
        <w:right w:val="none" w:sz="0" w:space="0" w:color="auto"/>
      </w:divBdr>
    </w:div>
    <w:div w:id="874779555">
      <w:bodyDiv w:val="1"/>
      <w:marLeft w:val="0"/>
      <w:marRight w:val="0"/>
      <w:marTop w:val="0"/>
      <w:marBottom w:val="0"/>
      <w:divBdr>
        <w:top w:val="none" w:sz="0" w:space="0" w:color="auto"/>
        <w:left w:val="none" w:sz="0" w:space="0" w:color="auto"/>
        <w:bottom w:val="none" w:sz="0" w:space="0" w:color="auto"/>
        <w:right w:val="none" w:sz="0" w:space="0" w:color="auto"/>
      </w:divBdr>
    </w:div>
    <w:div w:id="879053971">
      <w:bodyDiv w:val="1"/>
      <w:marLeft w:val="0"/>
      <w:marRight w:val="0"/>
      <w:marTop w:val="0"/>
      <w:marBottom w:val="0"/>
      <w:divBdr>
        <w:top w:val="none" w:sz="0" w:space="0" w:color="auto"/>
        <w:left w:val="none" w:sz="0" w:space="0" w:color="auto"/>
        <w:bottom w:val="none" w:sz="0" w:space="0" w:color="auto"/>
        <w:right w:val="none" w:sz="0" w:space="0" w:color="auto"/>
      </w:divBdr>
    </w:div>
    <w:div w:id="882988046">
      <w:bodyDiv w:val="1"/>
      <w:marLeft w:val="0"/>
      <w:marRight w:val="0"/>
      <w:marTop w:val="0"/>
      <w:marBottom w:val="0"/>
      <w:divBdr>
        <w:top w:val="none" w:sz="0" w:space="0" w:color="auto"/>
        <w:left w:val="none" w:sz="0" w:space="0" w:color="auto"/>
        <w:bottom w:val="none" w:sz="0" w:space="0" w:color="auto"/>
        <w:right w:val="none" w:sz="0" w:space="0" w:color="auto"/>
      </w:divBdr>
    </w:div>
    <w:div w:id="884803133">
      <w:bodyDiv w:val="1"/>
      <w:marLeft w:val="0"/>
      <w:marRight w:val="0"/>
      <w:marTop w:val="0"/>
      <w:marBottom w:val="0"/>
      <w:divBdr>
        <w:top w:val="none" w:sz="0" w:space="0" w:color="auto"/>
        <w:left w:val="none" w:sz="0" w:space="0" w:color="auto"/>
        <w:bottom w:val="none" w:sz="0" w:space="0" w:color="auto"/>
        <w:right w:val="none" w:sz="0" w:space="0" w:color="auto"/>
      </w:divBdr>
    </w:div>
    <w:div w:id="887375956">
      <w:bodyDiv w:val="1"/>
      <w:marLeft w:val="0"/>
      <w:marRight w:val="0"/>
      <w:marTop w:val="0"/>
      <w:marBottom w:val="0"/>
      <w:divBdr>
        <w:top w:val="none" w:sz="0" w:space="0" w:color="auto"/>
        <w:left w:val="none" w:sz="0" w:space="0" w:color="auto"/>
        <w:bottom w:val="none" w:sz="0" w:space="0" w:color="auto"/>
        <w:right w:val="none" w:sz="0" w:space="0" w:color="auto"/>
      </w:divBdr>
    </w:div>
    <w:div w:id="887454968">
      <w:bodyDiv w:val="1"/>
      <w:marLeft w:val="0"/>
      <w:marRight w:val="0"/>
      <w:marTop w:val="0"/>
      <w:marBottom w:val="0"/>
      <w:divBdr>
        <w:top w:val="none" w:sz="0" w:space="0" w:color="auto"/>
        <w:left w:val="none" w:sz="0" w:space="0" w:color="auto"/>
        <w:bottom w:val="none" w:sz="0" w:space="0" w:color="auto"/>
        <w:right w:val="none" w:sz="0" w:space="0" w:color="auto"/>
      </w:divBdr>
    </w:div>
    <w:div w:id="888034070">
      <w:bodyDiv w:val="1"/>
      <w:marLeft w:val="0"/>
      <w:marRight w:val="0"/>
      <w:marTop w:val="0"/>
      <w:marBottom w:val="0"/>
      <w:divBdr>
        <w:top w:val="none" w:sz="0" w:space="0" w:color="auto"/>
        <w:left w:val="none" w:sz="0" w:space="0" w:color="auto"/>
        <w:bottom w:val="none" w:sz="0" w:space="0" w:color="auto"/>
        <w:right w:val="none" w:sz="0" w:space="0" w:color="auto"/>
      </w:divBdr>
    </w:div>
    <w:div w:id="892043116">
      <w:bodyDiv w:val="1"/>
      <w:marLeft w:val="0"/>
      <w:marRight w:val="0"/>
      <w:marTop w:val="0"/>
      <w:marBottom w:val="0"/>
      <w:divBdr>
        <w:top w:val="none" w:sz="0" w:space="0" w:color="auto"/>
        <w:left w:val="none" w:sz="0" w:space="0" w:color="auto"/>
        <w:bottom w:val="none" w:sz="0" w:space="0" w:color="auto"/>
        <w:right w:val="none" w:sz="0" w:space="0" w:color="auto"/>
      </w:divBdr>
    </w:div>
    <w:div w:id="899173296">
      <w:bodyDiv w:val="1"/>
      <w:marLeft w:val="0"/>
      <w:marRight w:val="0"/>
      <w:marTop w:val="0"/>
      <w:marBottom w:val="0"/>
      <w:divBdr>
        <w:top w:val="none" w:sz="0" w:space="0" w:color="auto"/>
        <w:left w:val="none" w:sz="0" w:space="0" w:color="auto"/>
        <w:bottom w:val="none" w:sz="0" w:space="0" w:color="auto"/>
        <w:right w:val="none" w:sz="0" w:space="0" w:color="auto"/>
      </w:divBdr>
      <w:divsChild>
        <w:div w:id="293365371">
          <w:marLeft w:val="0"/>
          <w:marRight w:val="0"/>
          <w:marTop w:val="0"/>
          <w:marBottom w:val="0"/>
          <w:divBdr>
            <w:top w:val="none" w:sz="0" w:space="0" w:color="auto"/>
            <w:left w:val="none" w:sz="0" w:space="0" w:color="auto"/>
            <w:bottom w:val="none" w:sz="0" w:space="0" w:color="auto"/>
            <w:right w:val="none" w:sz="0" w:space="0" w:color="auto"/>
          </w:divBdr>
          <w:divsChild>
            <w:div w:id="1531257642">
              <w:marLeft w:val="-225"/>
              <w:marRight w:val="-225"/>
              <w:marTop w:val="0"/>
              <w:marBottom w:val="0"/>
              <w:divBdr>
                <w:top w:val="none" w:sz="0" w:space="0" w:color="auto"/>
                <w:left w:val="none" w:sz="0" w:space="0" w:color="auto"/>
                <w:bottom w:val="none" w:sz="0" w:space="0" w:color="auto"/>
                <w:right w:val="none" w:sz="0" w:space="0" w:color="auto"/>
              </w:divBdr>
              <w:divsChild>
                <w:div w:id="1368725538">
                  <w:marLeft w:val="0"/>
                  <w:marRight w:val="0"/>
                  <w:marTop w:val="0"/>
                  <w:marBottom w:val="0"/>
                  <w:divBdr>
                    <w:top w:val="none" w:sz="0" w:space="0" w:color="auto"/>
                    <w:left w:val="none" w:sz="0" w:space="0" w:color="auto"/>
                    <w:bottom w:val="none" w:sz="0" w:space="0" w:color="auto"/>
                    <w:right w:val="none" w:sz="0" w:space="0" w:color="auto"/>
                  </w:divBdr>
                  <w:divsChild>
                    <w:div w:id="1095325537">
                      <w:marLeft w:val="-225"/>
                      <w:marRight w:val="-225"/>
                      <w:marTop w:val="0"/>
                      <w:marBottom w:val="0"/>
                      <w:divBdr>
                        <w:top w:val="none" w:sz="0" w:space="0" w:color="auto"/>
                        <w:left w:val="none" w:sz="0" w:space="0" w:color="auto"/>
                        <w:bottom w:val="none" w:sz="0" w:space="0" w:color="auto"/>
                        <w:right w:val="none" w:sz="0" w:space="0" w:color="auto"/>
                      </w:divBdr>
                      <w:divsChild>
                        <w:div w:id="2126924403">
                          <w:marLeft w:val="0"/>
                          <w:marRight w:val="0"/>
                          <w:marTop w:val="0"/>
                          <w:marBottom w:val="0"/>
                          <w:divBdr>
                            <w:top w:val="none" w:sz="0" w:space="0" w:color="auto"/>
                            <w:left w:val="none" w:sz="0" w:space="0" w:color="auto"/>
                            <w:bottom w:val="none" w:sz="0" w:space="0" w:color="auto"/>
                            <w:right w:val="none" w:sz="0" w:space="0" w:color="auto"/>
                          </w:divBdr>
                          <w:divsChild>
                            <w:div w:id="1683975199">
                              <w:marLeft w:val="0"/>
                              <w:marRight w:val="0"/>
                              <w:marTop w:val="0"/>
                              <w:marBottom w:val="0"/>
                              <w:divBdr>
                                <w:top w:val="none" w:sz="0" w:space="0" w:color="auto"/>
                                <w:left w:val="none" w:sz="0" w:space="0" w:color="auto"/>
                                <w:bottom w:val="none" w:sz="0" w:space="0" w:color="auto"/>
                                <w:right w:val="none" w:sz="0" w:space="0" w:color="auto"/>
                              </w:divBdr>
                              <w:divsChild>
                                <w:div w:id="1062681066">
                                  <w:marLeft w:val="0"/>
                                  <w:marRight w:val="0"/>
                                  <w:marTop w:val="0"/>
                                  <w:marBottom w:val="0"/>
                                  <w:divBdr>
                                    <w:top w:val="none" w:sz="0" w:space="0" w:color="auto"/>
                                    <w:left w:val="none" w:sz="0" w:space="0" w:color="auto"/>
                                    <w:bottom w:val="none" w:sz="0" w:space="0" w:color="auto"/>
                                    <w:right w:val="none" w:sz="0" w:space="0" w:color="auto"/>
                                  </w:divBdr>
                                  <w:divsChild>
                                    <w:div w:id="995690752">
                                      <w:marLeft w:val="0"/>
                                      <w:marRight w:val="0"/>
                                      <w:marTop w:val="0"/>
                                      <w:marBottom w:val="0"/>
                                      <w:divBdr>
                                        <w:top w:val="none" w:sz="0" w:space="0" w:color="auto"/>
                                        <w:left w:val="none" w:sz="0" w:space="0" w:color="auto"/>
                                        <w:bottom w:val="none" w:sz="0" w:space="0" w:color="auto"/>
                                        <w:right w:val="none" w:sz="0" w:space="0" w:color="auto"/>
                                      </w:divBdr>
                                      <w:divsChild>
                                        <w:div w:id="1930310905">
                                          <w:marLeft w:val="0"/>
                                          <w:marRight w:val="0"/>
                                          <w:marTop w:val="0"/>
                                          <w:marBottom w:val="0"/>
                                          <w:divBdr>
                                            <w:top w:val="none" w:sz="0" w:space="0" w:color="auto"/>
                                            <w:left w:val="none" w:sz="0" w:space="0" w:color="auto"/>
                                            <w:bottom w:val="none" w:sz="0" w:space="0" w:color="auto"/>
                                            <w:right w:val="none" w:sz="0" w:space="0" w:color="auto"/>
                                          </w:divBdr>
                                          <w:divsChild>
                                            <w:div w:id="2048069029">
                                              <w:marLeft w:val="0"/>
                                              <w:marRight w:val="0"/>
                                              <w:marTop w:val="0"/>
                                              <w:marBottom w:val="0"/>
                                              <w:divBdr>
                                                <w:top w:val="none" w:sz="0" w:space="0" w:color="auto"/>
                                                <w:left w:val="none" w:sz="0" w:space="0" w:color="auto"/>
                                                <w:bottom w:val="none" w:sz="0" w:space="0" w:color="auto"/>
                                                <w:right w:val="none" w:sz="0" w:space="0" w:color="auto"/>
                                              </w:divBdr>
                                              <w:divsChild>
                                                <w:div w:id="884754610">
                                                  <w:marLeft w:val="0"/>
                                                  <w:marRight w:val="0"/>
                                                  <w:marTop w:val="0"/>
                                                  <w:marBottom w:val="0"/>
                                                  <w:divBdr>
                                                    <w:top w:val="none" w:sz="0" w:space="0" w:color="auto"/>
                                                    <w:left w:val="none" w:sz="0" w:space="0" w:color="auto"/>
                                                    <w:bottom w:val="none" w:sz="0" w:space="0" w:color="auto"/>
                                                    <w:right w:val="none" w:sz="0" w:space="0" w:color="auto"/>
                                                  </w:divBdr>
                                                  <w:divsChild>
                                                    <w:div w:id="259992550">
                                                      <w:marLeft w:val="0"/>
                                                      <w:marRight w:val="0"/>
                                                      <w:marTop w:val="0"/>
                                                      <w:marBottom w:val="0"/>
                                                      <w:divBdr>
                                                        <w:top w:val="none" w:sz="0" w:space="0" w:color="auto"/>
                                                        <w:left w:val="none" w:sz="0" w:space="0" w:color="auto"/>
                                                        <w:bottom w:val="none" w:sz="0" w:space="0" w:color="auto"/>
                                                        <w:right w:val="none" w:sz="0" w:space="0" w:color="auto"/>
                                                      </w:divBdr>
                                                      <w:divsChild>
                                                        <w:div w:id="524756908">
                                                          <w:marLeft w:val="0"/>
                                                          <w:marRight w:val="0"/>
                                                          <w:marTop w:val="0"/>
                                                          <w:marBottom w:val="0"/>
                                                          <w:divBdr>
                                                            <w:top w:val="none" w:sz="0" w:space="0" w:color="auto"/>
                                                            <w:left w:val="none" w:sz="0" w:space="0" w:color="auto"/>
                                                            <w:bottom w:val="none" w:sz="0" w:space="0" w:color="auto"/>
                                                            <w:right w:val="none" w:sz="0" w:space="0" w:color="auto"/>
                                                          </w:divBdr>
                                                          <w:divsChild>
                                                            <w:div w:id="2100104270">
                                                              <w:marLeft w:val="0"/>
                                                              <w:marRight w:val="0"/>
                                                              <w:marTop w:val="0"/>
                                                              <w:marBottom w:val="0"/>
                                                              <w:divBdr>
                                                                <w:top w:val="none" w:sz="0" w:space="0" w:color="auto"/>
                                                                <w:left w:val="none" w:sz="0" w:space="0" w:color="auto"/>
                                                                <w:bottom w:val="none" w:sz="0" w:space="0" w:color="auto"/>
                                                                <w:right w:val="none" w:sz="0" w:space="0" w:color="auto"/>
                                                              </w:divBdr>
                                                              <w:divsChild>
                                                                <w:div w:id="1105855184">
                                                                  <w:marLeft w:val="0"/>
                                                                  <w:marRight w:val="0"/>
                                                                  <w:marTop w:val="0"/>
                                                                  <w:marBottom w:val="0"/>
                                                                  <w:divBdr>
                                                                    <w:top w:val="none" w:sz="0" w:space="0" w:color="auto"/>
                                                                    <w:left w:val="none" w:sz="0" w:space="0" w:color="auto"/>
                                                                    <w:bottom w:val="none" w:sz="0" w:space="0" w:color="auto"/>
                                                                    <w:right w:val="none" w:sz="0" w:space="0" w:color="auto"/>
                                                                  </w:divBdr>
                                                                  <w:divsChild>
                                                                    <w:div w:id="687635173">
                                                                      <w:marLeft w:val="0"/>
                                                                      <w:marRight w:val="0"/>
                                                                      <w:marTop w:val="0"/>
                                                                      <w:marBottom w:val="0"/>
                                                                      <w:divBdr>
                                                                        <w:top w:val="none" w:sz="0" w:space="0" w:color="auto"/>
                                                                        <w:left w:val="none" w:sz="0" w:space="0" w:color="auto"/>
                                                                        <w:bottom w:val="none" w:sz="0" w:space="0" w:color="auto"/>
                                                                        <w:right w:val="none" w:sz="0" w:space="0" w:color="auto"/>
                                                                      </w:divBdr>
                                                                    </w:div>
                                                                    <w:div w:id="2031951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901602141">
      <w:bodyDiv w:val="1"/>
      <w:marLeft w:val="0"/>
      <w:marRight w:val="0"/>
      <w:marTop w:val="0"/>
      <w:marBottom w:val="0"/>
      <w:divBdr>
        <w:top w:val="none" w:sz="0" w:space="0" w:color="auto"/>
        <w:left w:val="none" w:sz="0" w:space="0" w:color="auto"/>
        <w:bottom w:val="none" w:sz="0" w:space="0" w:color="auto"/>
        <w:right w:val="none" w:sz="0" w:space="0" w:color="auto"/>
      </w:divBdr>
    </w:div>
    <w:div w:id="902368286">
      <w:bodyDiv w:val="1"/>
      <w:marLeft w:val="0"/>
      <w:marRight w:val="0"/>
      <w:marTop w:val="0"/>
      <w:marBottom w:val="0"/>
      <w:divBdr>
        <w:top w:val="none" w:sz="0" w:space="0" w:color="auto"/>
        <w:left w:val="none" w:sz="0" w:space="0" w:color="auto"/>
        <w:bottom w:val="none" w:sz="0" w:space="0" w:color="auto"/>
        <w:right w:val="none" w:sz="0" w:space="0" w:color="auto"/>
      </w:divBdr>
    </w:div>
    <w:div w:id="904530144">
      <w:bodyDiv w:val="1"/>
      <w:marLeft w:val="0"/>
      <w:marRight w:val="0"/>
      <w:marTop w:val="0"/>
      <w:marBottom w:val="0"/>
      <w:divBdr>
        <w:top w:val="none" w:sz="0" w:space="0" w:color="auto"/>
        <w:left w:val="none" w:sz="0" w:space="0" w:color="auto"/>
        <w:bottom w:val="none" w:sz="0" w:space="0" w:color="auto"/>
        <w:right w:val="none" w:sz="0" w:space="0" w:color="auto"/>
      </w:divBdr>
    </w:div>
    <w:div w:id="906575027">
      <w:bodyDiv w:val="1"/>
      <w:marLeft w:val="0"/>
      <w:marRight w:val="0"/>
      <w:marTop w:val="0"/>
      <w:marBottom w:val="0"/>
      <w:divBdr>
        <w:top w:val="none" w:sz="0" w:space="0" w:color="auto"/>
        <w:left w:val="none" w:sz="0" w:space="0" w:color="auto"/>
        <w:bottom w:val="none" w:sz="0" w:space="0" w:color="auto"/>
        <w:right w:val="none" w:sz="0" w:space="0" w:color="auto"/>
      </w:divBdr>
    </w:div>
    <w:div w:id="910384911">
      <w:bodyDiv w:val="1"/>
      <w:marLeft w:val="0"/>
      <w:marRight w:val="0"/>
      <w:marTop w:val="0"/>
      <w:marBottom w:val="0"/>
      <w:divBdr>
        <w:top w:val="none" w:sz="0" w:space="0" w:color="auto"/>
        <w:left w:val="none" w:sz="0" w:space="0" w:color="auto"/>
        <w:bottom w:val="none" w:sz="0" w:space="0" w:color="auto"/>
        <w:right w:val="none" w:sz="0" w:space="0" w:color="auto"/>
      </w:divBdr>
    </w:div>
    <w:div w:id="917058073">
      <w:bodyDiv w:val="1"/>
      <w:marLeft w:val="0"/>
      <w:marRight w:val="0"/>
      <w:marTop w:val="0"/>
      <w:marBottom w:val="0"/>
      <w:divBdr>
        <w:top w:val="none" w:sz="0" w:space="0" w:color="auto"/>
        <w:left w:val="none" w:sz="0" w:space="0" w:color="auto"/>
        <w:bottom w:val="none" w:sz="0" w:space="0" w:color="auto"/>
        <w:right w:val="none" w:sz="0" w:space="0" w:color="auto"/>
      </w:divBdr>
    </w:div>
    <w:div w:id="917595647">
      <w:bodyDiv w:val="1"/>
      <w:marLeft w:val="0"/>
      <w:marRight w:val="0"/>
      <w:marTop w:val="0"/>
      <w:marBottom w:val="0"/>
      <w:divBdr>
        <w:top w:val="none" w:sz="0" w:space="0" w:color="auto"/>
        <w:left w:val="none" w:sz="0" w:space="0" w:color="auto"/>
        <w:bottom w:val="none" w:sz="0" w:space="0" w:color="auto"/>
        <w:right w:val="none" w:sz="0" w:space="0" w:color="auto"/>
      </w:divBdr>
    </w:div>
    <w:div w:id="917638526">
      <w:bodyDiv w:val="1"/>
      <w:marLeft w:val="0"/>
      <w:marRight w:val="0"/>
      <w:marTop w:val="0"/>
      <w:marBottom w:val="0"/>
      <w:divBdr>
        <w:top w:val="none" w:sz="0" w:space="0" w:color="auto"/>
        <w:left w:val="none" w:sz="0" w:space="0" w:color="auto"/>
        <w:bottom w:val="none" w:sz="0" w:space="0" w:color="auto"/>
        <w:right w:val="none" w:sz="0" w:space="0" w:color="auto"/>
      </w:divBdr>
    </w:div>
    <w:div w:id="922227848">
      <w:bodyDiv w:val="1"/>
      <w:marLeft w:val="0"/>
      <w:marRight w:val="0"/>
      <w:marTop w:val="0"/>
      <w:marBottom w:val="0"/>
      <w:divBdr>
        <w:top w:val="none" w:sz="0" w:space="0" w:color="auto"/>
        <w:left w:val="none" w:sz="0" w:space="0" w:color="auto"/>
        <w:bottom w:val="none" w:sz="0" w:space="0" w:color="auto"/>
        <w:right w:val="none" w:sz="0" w:space="0" w:color="auto"/>
      </w:divBdr>
    </w:div>
    <w:div w:id="931546861">
      <w:bodyDiv w:val="1"/>
      <w:marLeft w:val="0"/>
      <w:marRight w:val="0"/>
      <w:marTop w:val="0"/>
      <w:marBottom w:val="0"/>
      <w:divBdr>
        <w:top w:val="none" w:sz="0" w:space="0" w:color="auto"/>
        <w:left w:val="none" w:sz="0" w:space="0" w:color="auto"/>
        <w:bottom w:val="none" w:sz="0" w:space="0" w:color="auto"/>
        <w:right w:val="none" w:sz="0" w:space="0" w:color="auto"/>
      </w:divBdr>
    </w:div>
    <w:div w:id="940185323">
      <w:bodyDiv w:val="1"/>
      <w:marLeft w:val="0"/>
      <w:marRight w:val="0"/>
      <w:marTop w:val="0"/>
      <w:marBottom w:val="0"/>
      <w:divBdr>
        <w:top w:val="none" w:sz="0" w:space="0" w:color="auto"/>
        <w:left w:val="none" w:sz="0" w:space="0" w:color="auto"/>
        <w:bottom w:val="none" w:sz="0" w:space="0" w:color="auto"/>
        <w:right w:val="none" w:sz="0" w:space="0" w:color="auto"/>
      </w:divBdr>
    </w:div>
    <w:div w:id="940576395">
      <w:bodyDiv w:val="1"/>
      <w:marLeft w:val="0"/>
      <w:marRight w:val="0"/>
      <w:marTop w:val="0"/>
      <w:marBottom w:val="0"/>
      <w:divBdr>
        <w:top w:val="none" w:sz="0" w:space="0" w:color="auto"/>
        <w:left w:val="none" w:sz="0" w:space="0" w:color="auto"/>
        <w:bottom w:val="none" w:sz="0" w:space="0" w:color="auto"/>
        <w:right w:val="none" w:sz="0" w:space="0" w:color="auto"/>
      </w:divBdr>
      <w:divsChild>
        <w:div w:id="1783836823">
          <w:marLeft w:val="0"/>
          <w:marRight w:val="0"/>
          <w:marTop w:val="0"/>
          <w:marBottom w:val="0"/>
          <w:divBdr>
            <w:top w:val="none" w:sz="0" w:space="0" w:color="auto"/>
            <w:left w:val="none" w:sz="0" w:space="0" w:color="auto"/>
            <w:bottom w:val="none" w:sz="0" w:space="0" w:color="auto"/>
            <w:right w:val="none" w:sz="0" w:space="0" w:color="auto"/>
          </w:divBdr>
          <w:divsChild>
            <w:div w:id="281958636">
              <w:marLeft w:val="-225"/>
              <w:marRight w:val="-225"/>
              <w:marTop w:val="0"/>
              <w:marBottom w:val="0"/>
              <w:divBdr>
                <w:top w:val="none" w:sz="0" w:space="0" w:color="auto"/>
                <w:left w:val="none" w:sz="0" w:space="0" w:color="auto"/>
                <w:bottom w:val="none" w:sz="0" w:space="0" w:color="auto"/>
                <w:right w:val="none" w:sz="0" w:space="0" w:color="auto"/>
              </w:divBdr>
              <w:divsChild>
                <w:div w:id="313874869">
                  <w:marLeft w:val="0"/>
                  <w:marRight w:val="0"/>
                  <w:marTop w:val="0"/>
                  <w:marBottom w:val="0"/>
                  <w:divBdr>
                    <w:top w:val="none" w:sz="0" w:space="0" w:color="auto"/>
                    <w:left w:val="none" w:sz="0" w:space="0" w:color="auto"/>
                    <w:bottom w:val="none" w:sz="0" w:space="0" w:color="auto"/>
                    <w:right w:val="none" w:sz="0" w:space="0" w:color="auto"/>
                  </w:divBdr>
                  <w:divsChild>
                    <w:div w:id="2059089641">
                      <w:marLeft w:val="-225"/>
                      <w:marRight w:val="-225"/>
                      <w:marTop w:val="0"/>
                      <w:marBottom w:val="0"/>
                      <w:divBdr>
                        <w:top w:val="none" w:sz="0" w:space="0" w:color="auto"/>
                        <w:left w:val="none" w:sz="0" w:space="0" w:color="auto"/>
                        <w:bottom w:val="none" w:sz="0" w:space="0" w:color="auto"/>
                        <w:right w:val="none" w:sz="0" w:space="0" w:color="auto"/>
                      </w:divBdr>
                      <w:divsChild>
                        <w:div w:id="1565068309">
                          <w:marLeft w:val="0"/>
                          <w:marRight w:val="0"/>
                          <w:marTop w:val="0"/>
                          <w:marBottom w:val="0"/>
                          <w:divBdr>
                            <w:top w:val="none" w:sz="0" w:space="0" w:color="auto"/>
                            <w:left w:val="none" w:sz="0" w:space="0" w:color="auto"/>
                            <w:bottom w:val="none" w:sz="0" w:space="0" w:color="auto"/>
                            <w:right w:val="none" w:sz="0" w:space="0" w:color="auto"/>
                          </w:divBdr>
                          <w:divsChild>
                            <w:div w:id="978875449">
                              <w:marLeft w:val="0"/>
                              <w:marRight w:val="0"/>
                              <w:marTop w:val="0"/>
                              <w:marBottom w:val="0"/>
                              <w:divBdr>
                                <w:top w:val="none" w:sz="0" w:space="0" w:color="auto"/>
                                <w:left w:val="none" w:sz="0" w:space="0" w:color="auto"/>
                                <w:bottom w:val="none" w:sz="0" w:space="0" w:color="auto"/>
                                <w:right w:val="none" w:sz="0" w:space="0" w:color="auto"/>
                              </w:divBdr>
                              <w:divsChild>
                                <w:div w:id="665791579">
                                  <w:marLeft w:val="0"/>
                                  <w:marRight w:val="0"/>
                                  <w:marTop w:val="0"/>
                                  <w:marBottom w:val="0"/>
                                  <w:divBdr>
                                    <w:top w:val="none" w:sz="0" w:space="0" w:color="auto"/>
                                    <w:left w:val="none" w:sz="0" w:space="0" w:color="auto"/>
                                    <w:bottom w:val="none" w:sz="0" w:space="0" w:color="auto"/>
                                    <w:right w:val="none" w:sz="0" w:space="0" w:color="auto"/>
                                  </w:divBdr>
                                  <w:divsChild>
                                    <w:div w:id="1258904894">
                                      <w:marLeft w:val="0"/>
                                      <w:marRight w:val="0"/>
                                      <w:marTop w:val="0"/>
                                      <w:marBottom w:val="0"/>
                                      <w:divBdr>
                                        <w:top w:val="none" w:sz="0" w:space="0" w:color="auto"/>
                                        <w:left w:val="none" w:sz="0" w:space="0" w:color="auto"/>
                                        <w:bottom w:val="none" w:sz="0" w:space="0" w:color="auto"/>
                                        <w:right w:val="none" w:sz="0" w:space="0" w:color="auto"/>
                                      </w:divBdr>
                                      <w:divsChild>
                                        <w:div w:id="922298833">
                                          <w:marLeft w:val="0"/>
                                          <w:marRight w:val="0"/>
                                          <w:marTop w:val="0"/>
                                          <w:marBottom w:val="0"/>
                                          <w:divBdr>
                                            <w:top w:val="none" w:sz="0" w:space="0" w:color="auto"/>
                                            <w:left w:val="none" w:sz="0" w:space="0" w:color="auto"/>
                                            <w:bottom w:val="none" w:sz="0" w:space="0" w:color="auto"/>
                                            <w:right w:val="none" w:sz="0" w:space="0" w:color="auto"/>
                                          </w:divBdr>
                                          <w:divsChild>
                                            <w:div w:id="920262068">
                                              <w:marLeft w:val="0"/>
                                              <w:marRight w:val="0"/>
                                              <w:marTop w:val="0"/>
                                              <w:marBottom w:val="0"/>
                                              <w:divBdr>
                                                <w:top w:val="none" w:sz="0" w:space="0" w:color="auto"/>
                                                <w:left w:val="none" w:sz="0" w:space="0" w:color="auto"/>
                                                <w:bottom w:val="none" w:sz="0" w:space="0" w:color="auto"/>
                                                <w:right w:val="none" w:sz="0" w:space="0" w:color="auto"/>
                                              </w:divBdr>
                                              <w:divsChild>
                                                <w:div w:id="2020815737">
                                                  <w:marLeft w:val="0"/>
                                                  <w:marRight w:val="0"/>
                                                  <w:marTop w:val="0"/>
                                                  <w:marBottom w:val="0"/>
                                                  <w:divBdr>
                                                    <w:top w:val="none" w:sz="0" w:space="0" w:color="auto"/>
                                                    <w:left w:val="none" w:sz="0" w:space="0" w:color="auto"/>
                                                    <w:bottom w:val="none" w:sz="0" w:space="0" w:color="auto"/>
                                                    <w:right w:val="none" w:sz="0" w:space="0" w:color="auto"/>
                                                  </w:divBdr>
                                                  <w:divsChild>
                                                    <w:div w:id="1132677945">
                                                      <w:marLeft w:val="0"/>
                                                      <w:marRight w:val="0"/>
                                                      <w:marTop w:val="0"/>
                                                      <w:marBottom w:val="0"/>
                                                      <w:divBdr>
                                                        <w:top w:val="none" w:sz="0" w:space="0" w:color="auto"/>
                                                        <w:left w:val="none" w:sz="0" w:space="0" w:color="auto"/>
                                                        <w:bottom w:val="none" w:sz="0" w:space="0" w:color="auto"/>
                                                        <w:right w:val="none" w:sz="0" w:space="0" w:color="auto"/>
                                                      </w:divBdr>
                                                      <w:divsChild>
                                                        <w:div w:id="694162705">
                                                          <w:marLeft w:val="0"/>
                                                          <w:marRight w:val="0"/>
                                                          <w:marTop w:val="0"/>
                                                          <w:marBottom w:val="0"/>
                                                          <w:divBdr>
                                                            <w:top w:val="none" w:sz="0" w:space="0" w:color="auto"/>
                                                            <w:left w:val="none" w:sz="0" w:space="0" w:color="auto"/>
                                                            <w:bottom w:val="none" w:sz="0" w:space="0" w:color="auto"/>
                                                            <w:right w:val="none" w:sz="0" w:space="0" w:color="auto"/>
                                                          </w:divBdr>
                                                          <w:divsChild>
                                                            <w:div w:id="201748682">
                                                              <w:marLeft w:val="0"/>
                                                              <w:marRight w:val="0"/>
                                                              <w:marTop w:val="0"/>
                                                              <w:marBottom w:val="0"/>
                                                              <w:divBdr>
                                                                <w:top w:val="none" w:sz="0" w:space="0" w:color="auto"/>
                                                                <w:left w:val="none" w:sz="0" w:space="0" w:color="auto"/>
                                                                <w:bottom w:val="none" w:sz="0" w:space="0" w:color="auto"/>
                                                                <w:right w:val="none" w:sz="0" w:space="0" w:color="auto"/>
                                                              </w:divBdr>
                                                              <w:divsChild>
                                                                <w:div w:id="1874658208">
                                                                  <w:marLeft w:val="0"/>
                                                                  <w:marRight w:val="0"/>
                                                                  <w:marTop w:val="0"/>
                                                                  <w:marBottom w:val="0"/>
                                                                  <w:divBdr>
                                                                    <w:top w:val="none" w:sz="0" w:space="0" w:color="auto"/>
                                                                    <w:left w:val="none" w:sz="0" w:space="0" w:color="auto"/>
                                                                    <w:bottom w:val="none" w:sz="0" w:space="0" w:color="auto"/>
                                                                    <w:right w:val="none" w:sz="0" w:space="0" w:color="auto"/>
                                                                  </w:divBdr>
                                                                  <w:divsChild>
                                                                    <w:div w:id="1565220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941456483">
      <w:bodyDiv w:val="1"/>
      <w:marLeft w:val="0"/>
      <w:marRight w:val="0"/>
      <w:marTop w:val="0"/>
      <w:marBottom w:val="0"/>
      <w:divBdr>
        <w:top w:val="none" w:sz="0" w:space="0" w:color="auto"/>
        <w:left w:val="none" w:sz="0" w:space="0" w:color="auto"/>
        <w:bottom w:val="none" w:sz="0" w:space="0" w:color="auto"/>
        <w:right w:val="none" w:sz="0" w:space="0" w:color="auto"/>
      </w:divBdr>
    </w:div>
    <w:div w:id="947735440">
      <w:bodyDiv w:val="1"/>
      <w:marLeft w:val="0"/>
      <w:marRight w:val="0"/>
      <w:marTop w:val="0"/>
      <w:marBottom w:val="0"/>
      <w:divBdr>
        <w:top w:val="none" w:sz="0" w:space="0" w:color="auto"/>
        <w:left w:val="none" w:sz="0" w:space="0" w:color="auto"/>
        <w:bottom w:val="none" w:sz="0" w:space="0" w:color="auto"/>
        <w:right w:val="none" w:sz="0" w:space="0" w:color="auto"/>
      </w:divBdr>
    </w:div>
    <w:div w:id="948194627">
      <w:bodyDiv w:val="1"/>
      <w:marLeft w:val="0"/>
      <w:marRight w:val="0"/>
      <w:marTop w:val="0"/>
      <w:marBottom w:val="0"/>
      <w:divBdr>
        <w:top w:val="none" w:sz="0" w:space="0" w:color="auto"/>
        <w:left w:val="none" w:sz="0" w:space="0" w:color="auto"/>
        <w:bottom w:val="none" w:sz="0" w:space="0" w:color="auto"/>
        <w:right w:val="none" w:sz="0" w:space="0" w:color="auto"/>
      </w:divBdr>
    </w:div>
    <w:div w:id="960460914">
      <w:bodyDiv w:val="1"/>
      <w:marLeft w:val="0"/>
      <w:marRight w:val="0"/>
      <w:marTop w:val="0"/>
      <w:marBottom w:val="0"/>
      <w:divBdr>
        <w:top w:val="none" w:sz="0" w:space="0" w:color="auto"/>
        <w:left w:val="none" w:sz="0" w:space="0" w:color="auto"/>
        <w:bottom w:val="none" w:sz="0" w:space="0" w:color="auto"/>
        <w:right w:val="none" w:sz="0" w:space="0" w:color="auto"/>
      </w:divBdr>
    </w:div>
    <w:div w:id="962998156">
      <w:bodyDiv w:val="1"/>
      <w:marLeft w:val="0"/>
      <w:marRight w:val="0"/>
      <w:marTop w:val="0"/>
      <w:marBottom w:val="0"/>
      <w:divBdr>
        <w:top w:val="none" w:sz="0" w:space="0" w:color="auto"/>
        <w:left w:val="none" w:sz="0" w:space="0" w:color="auto"/>
        <w:bottom w:val="none" w:sz="0" w:space="0" w:color="auto"/>
        <w:right w:val="none" w:sz="0" w:space="0" w:color="auto"/>
      </w:divBdr>
    </w:div>
    <w:div w:id="963737072">
      <w:bodyDiv w:val="1"/>
      <w:marLeft w:val="0"/>
      <w:marRight w:val="0"/>
      <w:marTop w:val="0"/>
      <w:marBottom w:val="0"/>
      <w:divBdr>
        <w:top w:val="none" w:sz="0" w:space="0" w:color="auto"/>
        <w:left w:val="none" w:sz="0" w:space="0" w:color="auto"/>
        <w:bottom w:val="none" w:sz="0" w:space="0" w:color="auto"/>
        <w:right w:val="none" w:sz="0" w:space="0" w:color="auto"/>
      </w:divBdr>
    </w:div>
    <w:div w:id="965433408">
      <w:bodyDiv w:val="1"/>
      <w:marLeft w:val="0"/>
      <w:marRight w:val="0"/>
      <w:marTop w:val="0"/>
      <w:marBottom w:val="0"/>
      <w:divBdr>
        <w:top w:val="none" w:sz="0" w:space="0" w:color="auto"/>
        <w:left w:val="none" w:sz="0" w:space="0" w:color="auto"/>
        <w:bottom w:val="none" w:sz="0" w:space="0" w:color="auto"/>
        <w:right w:val="none" w:sz="0" w:space="0" w:color="auto"/>
      </w:divBdr>
    </w:div>
    <w:div w:id="970012614">
      <w:bodyDiv w:val="1"/>
      <w:marLeft w:val="0"/>
      <w:marRight w:val="0"/>
      <w:marTop w:val="0"/>
      <w:marBottom w:val="0"/>
      <w:divBdr>
        <w:top w:val="none" w:sz="0" w:space="0" w:color="auto"/>
        <w:left w:val="none" w:sz="0" w:space="0" w:color="auto"/>
        <w:bottom w:val="none" w:sz="0" w:space="0" w:color="auto"/>
        <w:right w:val="none" w:sz="0" w:space="0" w:color="auto"/>
      </w:divBdr>
    </w:div>
    <w:div w:id="970865302">
      <w:bodyDiv w:val="1"/>
      <w:marLeft w:val="0"/>
      <w:marRight w:val="0"/>
      <w:marTop w:val="0"/>
      <w:marBottom w:val="0"/>
      <w:divBdr>
        <w:top w:val="none" w:sz="0" w:space="0" w:color="auto"/>
        <w:left w:val="none" w:sz="0" w:space="0" w:color="auto"/>
        <w:bottom w:val="none" w:sz="0" w:space="0" w:color="auto"/>
        <w:right w:val="none" w:sz="0" w:space="0" w:color="auto"/>
      </w:divBdr>
    </w:div>
    <w:div w:id="980621076">
      <w:bodyDiv w:val="1"/>
      <w:marLeft w:val="0"/>
      <w:marRight w:val="0"/>
      <w:marTop w:val="0"/>
      <w:marBottom w:val="0"/>
      <w:divBdr>
        <w:top w:val="none" w:sz="0" w:space="0" w:color="auto"/>
        <w:left w:val="none" w:sz="0" w:space="0" w:color="auto"/>
        <w:bottom w:val="none" w:sz="0" w:space="0" w:color="auto"/>
        <w:right w:val="none" w:sz="0" w:space="0" w:color="auto"/>
      </w:divBdr>
    </w:div>
    <w:div w:id="983125398">
      <w:bodyDiv w:val="1"/>
      <w:marLeft w:val="0"/>
      <w:marRight w:val="0"/>
      <w:marTop w:val="0"/>
      <w:marBottom w:val="0"/>
      <w:divBdr>
        <w:top w:val="none" w:sz="0" w:space="0" w:color="auto"/>
        <w:left w:val="none" w:sz="0" w:space="0" w:color="auto"/>
        <w:bottom w:val="none" w:sz="0" w:space="0" w:color="auto"/>
        <w:right w:val="none" w:sz="0" w:space="0" w:color="auto"/>
      </w:divBdr>
    </w:div>
    <w:div w:id="996960687">
      <w:bodyDiv w:val="1"/>
      <w:marLeft w:val="0"/>
      <w:marRight w:val="0"/>
      <w:marTop w:val="0"/>
      <w:marBottom w:val="0"/>
      <w:divBdr>
        <w:top w:val="none" w:sz="0" w:space="0" w:color="auto"/>
        <w:left w:val="none" w:sz="0" w:space="0" w:color="auto"/>
        <w:bottom w:val="none" w:sz="0" w:space="0" w:color="auto"/>
        <w:right w:val="none" w:sz="0" w:space="0" w:color="auto"/>
      </w:divBdr>
    </w:div>
    <w:div w:id="1001860545">
      <w:bodyDiv w:val="1"/>
      <w:marLeft w:val="0"/>
      <w:marRight w:val="0"/>
      <w:marTop w:val="0"/>
      <w:marBottom w:val="0"/>
      <w:divBdr>
        <w:top w:val="none" w:sz="0" w:space="0" w:color="auto"/>
        <w:left w:val="none" w:sz="0" w:space="0" w:color="auto"/>
        <w:bottom w:val="none" w:sz="0" w:space="0" w:color="auto"/>
        <w:right w:val="none" w:sz="0" w:space="0" w:color="auto"/>
      </w:divBdr>
    </w:div>
    <w:div w:id="1012606165">
      <w:bodyDiv w:val="1"/>
      <w:marLeft w:val="0"/>
      <w:marRight w:val="0"/>
      <w:marTop w:val="0"/>
      <w:marBottom w:val="0"/>
      <w:divBdr>
        <w:top w:val="none" w:sz="0" w:space="0" w:color="auto"/>
        <w:left w:val="none" w:sz="0" w:space="0" w:color="auto"/>
        <w:bottom w:val="none" w:sz="0" w:space="0" w:color="auto"/>
        <w:right w:val="none" w:sz="0" w:space="0" w:color="auto"/>
      </w:divBdr>
    </w:div>
    <w:div w:id="1018385767">
      <w:bodyDiv w:val="1"/>
      <w:marLeft w:val="0"/>
      <w:marRight w:val="0"/>
      <w:marTop w:val="0"/>
      <w:marBottom w:val="0"/>
      <w:divBdr>
        <w:top w:val="none" w:sz="0" w:space="0" w:color="auto"/>
        <w:left w:val="none" w:sz="0" w:space="0" w:color="auto"/>
        <w:bottom w:val="none" w:sz="0" w:space="0" w:color="auto"/>
        <w:right w:val="none" w:sz="0" w:space="0" w:color="auto"/>
      </w:divBdr>
    </w:div>
    <w:div w:id="1021468440">
      <w:bodyDiv w:val="1"/>
      <w:marLeft w:val="0"/>
      <w:marRight w:val="0"/>
      <w:marTop w:val="0"/>
      <w:marBottom w:val="0"/>
      <w:divBdr>
        <w:top w:val="none" w:sz="0" w:space="0" w:color="auto"/>
        <w:left w:val="none" w:sz="0" w:space="0" w:color="auto"/>
        <w:bottom w:val="none" w:sz="0" w:space="0" w:color="auto"/>
        <w:right w:val="none" w:sz="0" w:space="0" w:color="auto"/>
      </w:divBdr>
    </w:div>
    <w:div w:id="1021509682">
      <w:bodyDiv w:val="1"/>
      <w:marLeft w:val="0"/>
      <w:marRight w:val="0"/>
      <w:marTop w:val="0"/>
      <w:marBottom w:val="0"/>
      <w:divBdr>
        <w:top w:val="none" w:sz="0" w:space="0" w:color="auto"/>
        <w:left w:val="none" w:sz="0" w:space="0" w:color="auto"/>
        <w:bottom w:val="none" w:sz="0" w:space="0" w:color="auto"/>
        <w:right w:val="none" w:sz="0" w:space="0" w:color="auto"/>
      </w:divBdr>
    </w:div>
    <w:div w:id="1028527458">
      <w:bodyDiv w:val="1"/>
      <w:marLeft w:val="0"/>
      <w:marRight w:val="0"/>
      <w:marTop w:val="0"/>
      <w:marBottom w:val="0"/>
      <w:divBdr>
        <w:top w:val="none" w:sz="0" w:space="0" w:color="auto"/>
        <w:left w:val="none" w:sz="0" w:space="0" w:color="auto"/>
        <w:bottom w:val="none" w:sz="0" w:space="0" w:color="auto"/>
        <w:right w:val="none" w:sz="0" w:space="0" w:color="auto"/>
      </w:divBdr>
    </w:div>
    <w:div w:id="1028868332">
      <w:bodyDiv w:val="1"/>
      <w:marLeft w:val="0"/>
      <w:marRight w:val="0"/>
      <w:marTop w:val="0"/>
      <w:marBottom w:val="0"/>
      <w:divBdr>
        <w:top w:val="none" w:sz="0" w:space="0" w:color="auto"/>
        <w:left w:val="none" w:sz="0" w:space="0" w:color="auto"/>
        <w:bottom w:val="none" w:sz="0" w:space="0" w:color="auto"/>
        <w:right w:val="none" w:sz="0" w:space="0" w:color="auto"/>
      </w:divBdr>
    </w:div>
    <w:div w:id="1029792985">
      <w:bodyDiv w:val="1"/>
      <w:marLeft w:val="0"/>
      <w:marRight w:val="0"/>
      <w:marTop w:val="0"/>
      <w:marBottom w:val="0"/>
      <w:divBdr>
        <w:top w:val="none" w:sz="0" w:space="0" w:color="auto"/>
        <w:left w:val="none" w:sz="0" w:space="0" w:color="auto"/>
        <w:bottom w:val="none" w:sz="0" w:space="0" w:color="auto"/>
        <w:right w:val="none" w:sz="0" w:space="0" w:color="auto"/>
      </w:divBdr>
    </w:div>
    <w:div w:id="1032343567">
      <w:bodyDiv w:val="1"/>
      <w:marLeft w:val="0"/>
      <w:marRight w:val="0"/>
      <w:marTop w:val="0"/>
      <w:marBottom w:val="0"/>
      <w:divBdr>
        <w:top w:val="none" w:sz="0" w:space="0" w:color="auto"/>
        <w:left w:val="none" w:sz="0" w:space="0" w:color="auto"/>
        <w:bottom w:val="none" w:sz="0" w:space="0" w:color="auto"/>
        <w:right w:val="none" w:sz="0" w:space="0" w:color="auto"/>
      </w:divBdr>
    </w:div>
    <w:div w:id="1033112716">
      <w:bodyDiv w:val="1"/>
      <w:marLeft w:val="0"/>
      <w:marRight w:val="0"/>
      <w:marTop w:val="0"/>
      <w:marBottom w:val="0"/>
      <w:divBdr>
        <w:top w:val="none" w:sz="0" w:space="0" w:color="auto"/>
        <w:left w:val="none" w:sz="0" w:space="0" w:color="auto"/>
        <w:bottom w:val="none" w:sz="0" w:space="0" w:color="auto"/>
        <w:right w:val="none" w:sz="0" w:space="0" w:color="auto"/>
      </w:divBdr>
    </w:div>
    <w:div w:id="1033726883">
      <w:bodyDiv w:val="1"/>
      <w:marLeft w:val="0"/>
      <w:marRight w:val="0"/>
      <w:marTop w:val="0"/>
      <w:marBottom w:val="0"/>
      <w:divBdr>
        <w:top w:val="none" w:sz="0" w:space="0" w:color="auto"/>
        <w:left w:val="none" w:sz="0" w:space="0" w:color="auto"/>
        <w:bottom w:val="none" w:sz="0" w:space="0" w:color="auto"/>
        <w:right w:val="none" w:sz="0" w:space="0" w:color="auto"/>
      </w:divBdr>
    </w:div>
    <w:div w:id="1044208230">
      <w:bodyDiv w:val="1"/>
      <w:marLeft w:val="0"/>
      <w:marRight w:val="0"/>
      <w:marTop w:val="0"/>
      <w:marBottom w:val="0"/>
      <w:divBdr>
        <w:top w:val="none" w:sz="0" w:space="0" w:color="auto"/>
        <w:left w:val="none" w:sz="0" w:space="0" w:color="auto"/>
        <w:bottom w:val="none" w:sz="0" w:space="0" w:color="auto"/>
        <w:right w:val="none" w:sz="0" w:space="0" w:color="auto"/>
      </w:divBdr>
    </w:div>
    <w:div w:id="1049107026">
      <w:bodyDiv w:val="1"/>
      <w:marLeft w:val="0"/>
      <w:marRight w:val="0"/>
      <w:marTop w:val="0"/>
      <w:marBottom w:val="0"/>
      <w:divBdr>
        <w:top w:val="none" w:sz="0" w:space="0" w:color="auto"/>
        <w:left w:val="none" w:sz="0" w:space="0" w:color="auto"/>
        <w:bottom w:val="none" w:sz="0" w:space="0" w:color="auto"/>
        <w:right w:val="none" w:sz="0" w:space="0" w:color="auto"/>
      </w:divBdr>
    </w:div>
    <w:div w:id="1050568303">
      <w:bodyDiv w:val="1"/>
      <w:marLeft w:val="0"/>
      <w:marRight w:val="0"/>
      <w:marTop w:val="0"/>
      <w:marBottom w:val="0"/>
      <w:divBdr>
        <w:top w:val="none" w:sz="0" w:space="0" w:color="auto"/>
        <w:left w:val="none" w:sz="0" w:space="0" w:color="auto"/>
        <w:bottom w:val="none" w:sz="0" w:space="0" w:color="auto"/>
        <w:right w:val="none" w:sz="0" w:space="0" w:color="auto"/>
      </w:divBdr>
    </w:div>
    <w:div w:id="1055547292">
      <w:bodyDiv w:val="1"/>
      <w:marLeft w:val="0"/>
      <w:marRight w:val="0"/>
      <w:marTop w:val="0"/>
      <w:marBottom w:val="0"/>
      <w:divBdr>
        <w:top w:val="none" w:sz="0" w:space="0" w:color="auto"/>
        <w:left w:val="none" w:sz="0" w:space="0" w:color="auto"/>
        <w:bottom w:val="none" w:sz="0" w:space="0" w:color="auto"/>
        <w:right w:val="none" w:sz="0" w:space="0" w:color="auto"/>
      </w:divBdr>
    </w:div>
    <w:div w:id="1055817355">
      <w:bodyDiv w:val="1"/>
      <w:marLeft w:val="0"/>
      <w:marRight w:val="0"/>
      <w:marTop w:val="0"/>
      <w:marBottom w:val="0"/>
      <w:divBdr>
        <w:top w:val="none" w:sz="0" w:space="0" w:color="auto"/>
        <w:left w:val="none" w:sz="0" w:space="0" w:color="auto"/>
        <w:bottom w:val="none" w:sz="0" w:space="0" w:color="auto"/>
        <w:right w:val="none" w:sz="0" w:space="0" w:color="auto"/>
      </w:divBdr>
    </w:div>
    <w:div w:id="1058557184">
      <w:bodyDiv w:val="1"/>
      <w:marLeft w:val="0"/>
      <w:marRight w:val="0"/>
      <w:marTop w:val="0"/>
      <w:marBottom w:val="0"/>
      <w:divBdr>
        <w:top w:val="none" w:sz="0" w:space="0" w:color="auto"/>
        <w:left w:val="none" w:sz="0" w:space="0" w:color="auto"/>
        <w:bottom w:val="none" w:sz="0" w:space="0" w:color="auto"/>
        <w:right w:val="none" w:sz="0" w:space="0" w:color="auto"/>
      </w:divBdr>
    </w:div>
    <w:div w:id="1065682396">
      <w:bodyDiv w:val="1"/>
      <w:marLeft w:val="0"/>
      <w:marRight w:val="0"/>
      <w:marTop w:val="0"/>
      <w:marBottom w:val="0"/>
      <w:divBdr>
        <w:top w:val="none" w:sz="0" w:space="0" w:color="auto"/>
        <w:left w:val="none" w:sz="0" w:space="0" w:color="auto"/>
        <w:bottom w:val="none" w:sz="0" w:space="0" w:color="auto"/>
        <w:right w:val="none" w:sz="0" w:space="0" w:color="auto"/>
      </w:divBdr>
    </w:div>
    <w:div w:id="1066106451">
      <w:bodyDiv w:val="1"/>
      <w:marLeft w:val="0"/>
      <w:marRight w:val="0"/>
      <w:marTop w:val="0"/>
      <w:marBottom w:val="0"/>
      <w:divBdr>
        <w:top w:val="none" w:sz="0" w:space="0" w:color="auto"/>
        <w:left w:val="none" w:sz="0" w:space="0" w:color="auto"/>
        <w:bottom w:val="none" w:sz="0" w:space="0" w:color="auto"/>
        <w:right w:val="none" w:sz="0" w:space="0" w:color="auto"/>
      </w:divBdr>
    </w:div>
    <w:div w:id="1074812416">
      <w:bodyDiv w:val="1"/>
      <w:marLeft w:val="0"/>
      <w:marRight w:val="0"/>
      <w:marTop w:val="0"/>
      <w:marBottom w:val="0"/>
      <w:divBdr>
        <w:top w:val="none" w:sz="0" w:space="0" w:color="auto"/>
        <w:left w:val="none" w:sz="0" w:space="0" w:color="auto"/>
        <w:bottom w:val="none" w:sz="0" w:space="0" w:color="auto"/>
        <w:right w:val="none" w:sz="0" w:space="0" w:color="auto"/>
      </w:divBdr>
    </w:div>
    <w:div w:id="1082723743">
      <w:bodyDiv w:val="1"/>
      <w:marLeft w:val="0"/>
      <w:marRight w:val="0"/>
      <w:marTop w:val="0"/>
      <w:marBottom w:val="0"/>
      <w:divBdr>
        <w:top w:val="none" w:sz="0" w:space="0" w:color="auto"/>
        <w:left w:val="none" w:sz="0" w:space="0" w:color="auto"/>
        <w:bottom w:val="none" w:sz="0" w:space="0" w:color="auto"/>
        <w:right w:val="none" w:sz="0" w:space="0" w:color="auto"/>
      </w:divBdr>
    </w:div>
    <w:div w:id="1084031911">
      <w:bodyDiv w:val="1"/>
      <w:marLeft w:val="0"/>
      <w:marRight w:val="0"/>
      <w:marTop w:val="0"/>
      <w:marBottom w:val="0"/>
      <w:divBdr>
        <w:top w:val="none" w:sz="0" w:space="0" w:color="auto"/>
        <w:left w:val="none" w:sz="0" w:space="0" w:color="auto"/>
        <w:bottom w:val="none" w:sz="0" w:space="0" w:color="auto"/>
        <w:right w:val="none" w:sz="0" w:space="0" w:color="auto"/>
      </w:divBdr>
    </w:div>
    <w:div w:id="1084108822">
      <w:bodyDiv w:val="1"/>
      <w:marLeft w:val="0"/>
      <w:marRight w:val="0"/>
      <w:marTop w:val="0"/>
      <w:marBottom w:val="0"/>
      <w:divBdr>
        <w:top w:val="none" w:sz="0" w:space="0" w:color="auto"/>
        <w:left w:val="none" w:sz="0" w:space="0" w:color="auto"/>
        <w:bottom w:val="none" w:sz="0" w:space="0" w:color="auto"/>
        <w:right w:val="none" w:sz="0" w:space="0" w:color="auto"/>
      </w:divBdr>
    </w:div>
    <w:div w:id="1087073826">
      <w:bodyDiv w:val="1"/>
      <w:marLeft w:val="0"/>
      <w:marRight w:val="0"/>
      <w:marTop w:val="0"/>
      <w:marBottom w:val="0"/>
      <w:divBdr>
        <w:top w:val="none" w:sz="0" w:space="0" w:color="auto"/>
        <w:left w:val="none" w:sz="0" w:space="0" w:color="auto"/>
        <w:bottom w:val="none" w:sz="0" w:space="0" w:color="auto"/>
        <w:right w:val="none" w:sz="0" w:space="0" w:color="auto"/>
      </w:divBdr>
    </w:div>
    <w:div w:id="1091272236">
      <w:bodyDiv w:val="1"/>
      <w:marLeft w:val="0"/>
      <w:marRight w:val="0"/>
      <w:marTop w:val="0"/>
      <w:marBottom w:val="0"/>
      <w:divBdr>
        <w:top w:val="none" w:sz="0" w:space="0" w:color="auto"/>
        <w:left w:val="none" w:sz="0" w:space="0" w:color="auto"/>
        <w:bottom w:val="none" w:sz="0" w:space="0" w:color="auto"/>
        <w:right w:val="none" w:sz="0" w:space="0" w:color="auto"/>
      </w:divBdr>
    </w:div>
    <w:div w:id="1092773203">
      <w:bodyDiv w:val="1"/>
      <w:marLeft w:val="0"/>
      <w:marRight w:val="0"/>
      <w:marTop w:val="0"/>
      <w:marBottom w:val="0"/>
      <w:divBdr>
        <w:top w:val="none" w:sz="0" w:space="0" w:color="auto"/>
        <w:left w:val="none" w:sz="0" w:space="0" w:color="auto"/>
        <w:bottom w:val="none" w:sz="0" w:space="0" w:color="auto"/>
        <w:right w:val="none" w:sz="0" w:space="0" w:color="auto"/>
      </w:divBdr>
    </w:div>
    <w:div w:id="1100101317">
      <w:bodyDiv w:val="1"/>
      <w:marLeft w:val="0"/>
      <w:marRight w:val="0"/>
      <w:marTop w:val="0"/>
      <w:marBottom w:val="0"/>
      <w:divBdr>
        <w:top w:val="none" w:sz="0" w:space="0" w:color="auto"/>
        <w:left w:val="none" w:sz="0" w:space="0" w:color="auto"/>
        <w:bottom w:val="none" w:sz="0" w:space="0" w:color="auto"/>
        <w:right w:val="none" w:sz="0" w:space="0" w:color="auto"/>
      </w:divBdr>
    </w:div>
    <w:div w:id="1100948949">
      <w:bodyDiv w:val="1"/>
      <w:marLeft w:val="0"/>
      <w:marRight w:val="0"/>
      <w:marTop w:val="0"/>
      <w:marBottom w:val="0"/>
      <w:divBdr>
        <w:top w:val="none" w:sz="0" w:space="0" w:color="auto"/>
        <w:left w:val="none" w:sz="0" w:space="0" w:color="auto"/>
        <w:bottom w:val="none" w:sz="0" w:space="0" w:color="auto"/>
        <w:right w:val="none" w:sz="0" w:space="0" w:color="auto"/>
      </w:divBdr>
    </w:div>
    <w:div w:id="1104494572">
      <w:bodyDiv w:val="1"/>
      <w:marLeft w:val="0"/>
      <w:marRight w:val="0"/>
      <w:marTop w:val="0"/>
      <w:marBottom w:val="0"/>
      <w:divBdr>
        <w:top w:val="none" w:sz="0" w:space="0" w:color="auto"/>
        <w:left w:val="none" w:sz="0" w:space="0" w:color="auto"/>
        <w:bottom w:val="none" w:sz="0" w:space="0" w:color="auto"/>
        <w:right w:val="none" w:sz="0" w:space="0" w:color="auto"/>
      </w:divBdr>
    </w:div>
    <w:div w:id="1107120033">
      <w:bodyDiv w:val="1"/>
      <w:marLeft w:val="0"/>
      <w:marRight w:val="0"/>
      <w:marTop w:val="0"/>
      <w:marBottom w:val="0"/>
      <w:divBdr>
        <w:top w:val="none" w:sz="0" w:space="0" w:color="auto"/>
        <w:left w:val="none" w:sz="0" w:space="0" w:color="auto"/>
        <w:bottom w:val="none" w:sz="0" w:space="0" w:color="auto"/>
        <w:right w:val="none" w:sz="0" w:space="0" w:color="auto"/>
      </w:divBdr>
    </w:div>
    <w:div w:id="1109660148">
      <w:bodyDiv w:val="1"/>
      <w:marLeft w:val="0"/>
      <w:marRight w:val="0"/>
      <w:marTop w:val="0"/>
      <w:marBottom w:val="0"/>
      <w:divBdr>
        <w:top w:val="none" w:sz="0" w:space="0" w:color="auto"/>
        <w:left w:val="none" w:sz="0" w:space="0" w:color="auto"/>
        <w:bottom w:val="none" w:sz="0" w:space="0" w:color="auto"/>
        <w:right w:val="none" w:sz="0" w:space="0" w:color="auto"/>
      </w:divBdr>
    </w:div>
    <w:div w:id="1111895038">
      <w:bodyDiv w:val="1"/>
      <w:marLeft w:val="0"/>
      <w:marRight w:val="0"/>
      <w:marTop w:val="0"/>
      <w:marBottom w:val="0"/>
      <w:divBdr>
        <w:top w:val="none" w:sz="0" w:space="0" w:color="auto"/>
        <w:left w:val="none" w:sz="0" w:space="0" w:color="auto"/>
        <w:bottom w:val="none" w:sz="0" w:space="0" w:color="auto"/>
        <w:right w:val="none" w:sz="0" w:space="0" w:color="auto"/>
      </w:divBdr>
    </w:div>
    <w:div w:id="1119035755">
      <w:bodyDiv w:val="1"/>
      <w:marLeft w:val="0"/>
      <w:marRight w:val="0"/>
      <w:marTop w:val="0"/>
      <w:marBottom w:val="0"/>
      <w:divBdr>
        <w:top w:val="none" w:sz="0" w:space="0" w:color="auto"/>
        <w:left w:val="none" w:sz="0" w:space="0" w:color="auto"/>
        <w:bottom w:val="none" w:sz="0" w:space="0" w:color="auto"/>
        <w:right w:val="none" w:sz="0" w:space="0" w:color="auto"/>
      </w:divBdr>
    </w:div>
    <w:div w:id="1120610022">
      <w:bodyDiv w:val="1"/>
      <w:marLeft w:val="0"/>
      <w:marRight w:val="0"/>
      <w:marTop w:val="0"/>
      <w:marBottom w:val="0"/>
      <w:divBdr>
        <w:top w:val="none" w:sz="0" w:space="0" w:color="auto"/>
        <w:left w:val="none" w:sz="0" w:space="0" w:color="auto"/>
        <w:bottom w:val="none" w:sz="0" w:space="0" w:color="auto"/>
        <w:right w:val="none" w:sz="0" w:space="0" w:color="auto"/>
      </w:divBdr>
    </w:div>
    <w:div w:id="1121147641">
      <w:bodyDiv w:val="1"/>
      <w:marLeft w:val="0"/>
      <w:marRight w:val="0"/>
      <w:marTop w:val="0"/>
      <w:marBottom w:val="0"/>
      <w:divBdr>
        <w:top w:val="none" w:sz="0" w:space="0" w:color="auto"/>
        <w:left w:val="none" w:sz="0" w:space="0" w:color="auto"/>
        <w:bottom w:val="none" w:sz="0" w:space="0" w:color="auto"/>
        <w:right w:val="none" w:sz="0" w:space="0" w:color="auto"/>
      </w:divBdr>
    </w:div>
    <w:div w:id="1124733513">
      <w:bodyDiv w:val="1"/>
      <w:marLeft w:val="0"/>
      <w:marRight w:val="0"/>
      <w:marTop w:val="0"/>
      <w:marBottom w:val="0"/>
      <w:divBdr>
        <w:top w:val="none" w:sz="0" w:space="0" w:color="auto"/>
        <w:left w:val="none" w:sz="0" w:space="0" w:color="auto"/>
        <w:bottom w:val="none" w:sz="0" w:space="0" w:color="auto"/>
        <w:right w:val="none" w:sz="0" w:space="0" w:color="auto"/>
      </w:divBdr>
    </w:div>
    <w:div w:id="1125198367">
      <w:bodyDiv w:val="1"/>
      <w:marLeft w:val="0"/>
      <w:marRight w:val="0"/>
      <w:marTop w:val="0"/>
      <w:marBottom w:val="0"/>
      <w:divBdr>
        <w:top w:val="none" w:sz="0" w:space="0" w:color="auto"/>
        <w:left w:val="none" w:sz="0" w:space="0" w:color="auto"/>
        <w:bottom w:val="none" w:sz="0" w:space="0" w:color="auto"/>
        <w:right w:val="none" w:sz="0" w:space="0" w:color="auto"/>
      </w:divBdr>
    </w:div>
    <w:div w:id="1132480799">
      <w:bodyDiv w:val="1"/>
      <w:marLeft w:val="0"/>
      <w:marRight w:val="0"/>
      <w:marTop w:val="0"/>
      <w:marBottom w:val="0"/>
      <w:divBdr>
        <w:top w:val="none" w:sz="0" w:space="0" w:color="auto"/>
        <w:left w:val="none" w:sz="0" w:space="0" w:color="auto"/>
        <w:bottom w:val="none" w:sz="0" w:space="0" w:color="auto"/>
        <w:right w:val="none" w:sz="0" w:space="0" w:color="auto"/>
      </w:divBdr>
    </w:div>
    <w:div w:id="1135178773">
      <w:bodyDiv w:val="1"/>
      <w:marLeft w:val="0"/>
      <w:marRight w:val="0"/>
      <w:marTop w:val="0"/>
      <w:marBottom w:val="0"/>
      <w:divBdr>
        <w:top w:val="none" w:sz="0" w:space="0" w:color="auto"/>
        <w:left w:val="none" w:sz="0" w:space="0" w:color="auto"/>
        <w:bottom w:val="none" w:sz="0" w:space="0" w:color="auto"/>
        <w:right w:val="none" w:sz="0" w:space="0" w:color="auto"/>
      </w:divBdr>
    </w:div>
    <w:div w:id="1143886784">
      <w:bodyDiv w:val="1"/>
      <w:marLeft w:val="0"/>
      <w:marRight w:val="0"/>
      <w:marTop w:val="0"/>
      <w:marBottom w:val="0"/>
      <w:divBdr>
        <w:top w:val="none" w:sz="0" w:space="0" w:color="auto"/>
        <w:left w:val="none" w:sz="0" w:space="0" w:color="auto"/>
        <w:bottom w:val="none" w:sz="0" w:space="0" w:color="auto"/>
        <w:right w:val="none" w:sz="0" w:space="0" w:color="auto"/>
      </w:divBdr>
    </w:div>
    <w:div w:id="1144547403">
      <w:bodyDiv w:val="1"/>
      <w:marLeft w:val="0"/>
      <w:marRight w:val="0"/>
      <w:marTop w:val="0"/>
      <w:marBottom w:val="0"/>
      <w:divBdr>
        <w:top w:val="none" w:sz="0" w:space="0" w:color="auto"/>
        <w:left w:val="none" w:sz="0" w:space="0" w:color="auto"/>
        <w:bottom w:val="none" w:sz="0" w:space="0" w:color="auto"/>
        <w:right w:val="none" w:sz="0" w:space="0" w:color="auto"/>
      </w:divBdr>
    </w:div>
    <w:div w:id="1149132380">
      <w:bodyDiv w:val="1"/>
      <w:marLeft w:val="0"/>
      <w:marRight w:val="0"/>
      <w:marTop w:val="0"/>
      <w:marBottom w:val="0"/>
      <w:divBdr>
        <w:top w:val="none" w:sz="0" w:space="0" w:color="auto"/>
        <w:left w:val="none" w:sz="0" w:space="0" w:color="auto"/>
        <w:bottom w:val="none" w:sz="0" w:space="0" w:color="auto"/>
        <w:right w:val="none" w:sz="0" w:space="0" w:color="auto"/>
      </w:divBdr>
    </w:div>
    <w:div w:id="1158115571">
      <w:bodyDiv w:val="1"/>
      <w:marLeft w:val="0"/>
      <w:marRight w:val="0"/>
      <w:marTop w:val="0"/>
      <w:marBottom w:val="0"/>
      <w:divBdr>
        <w:top w:val="none" w:sz="0" w:space="0" w:color="auto"/>
        <w:left w:val="none" w:sz="0" w:space="0" w:color="auto"/>
        <w:bottom w:val="none" w:sz="0" w:space="0" w:color="auto"/>
        <w:right w:val="none" w:sz="0" w:space="0" w:color="auto"/>
      </w:divBdr>
    </w:div>
    <w:div w:id="1161388236">
      <w:bodyDiv w:val="1"/>
      <w:marLeft w:val="0"/>
      <w:marRight w:val="0"/>
      <w:marTop w:val="0"/>
      <w:marBottom w:val="0"/>
      <w:divBdr>
        <w:top w:val="none" w:sz="0" w:space="0" w:color="auto"/>
        <w:left w:val="none" w:sz="0" w:space="0" w:color="auto"/>
        <w:bottom w:val="none" w:sz="0" w:space="0" w:color="auto"/>
        <w:right w:val="none" w:sz="0" w:space="0" w:color="auto"/>
      </w:divBdr>
    </w:div>
    <w:div w:id="1164978882">
      <w:bodyDiv w:val="1"/>
      <w:marLeft w:val="0"/>
      <w:marRight w:val="0"/>
      <w:marTop w:val="0"/>
      <w:marBottom w:val="0"/>
      <w:divBdr>
        <w:top w:val="none" w:sz="0" w:space="0" w:color="auto"/>
        <w:left w:val="none" w:sz="0" w:space="0" w:color="auto"/>
        <w:bottom w:val="none" w:sz="0" w:space="0" w:color="auto"/>
        <w:right w:val="none" w:sz="0" w:space="0" w:color="auto"/>
      </w:divBdr>
    </w:div>
    <w:div w:id="1168713305">
      <w:bodyDiv w:val="1"/>
      <w:marLeft w:val="0"/>
      <w:marRight w:val="0"/>
      <w:marTop w:val="0"/>
      <w:marBottom w:val="0"/>
      <w:divBdr>
        <w:top w:val="none" w:sz="0" w:space="0" w:color="auto"/>
        <w:left w:val="none" w:sz="0" w:space="0" w:color="auto"/>
        <w:bottom w:val="none" w:sz="0" w:space="0" w:color="auto"/>
        <w:right w:val="none" w:sz="0" w:space="0" w:color="auto"/>
      </w:divBdr>
    </w:div>
    <w:div w:id="1169757493">
      <w:bodyDiv w:val="1"/>
      <w:marLeft w:val="0"/>
      <w:marRight w:val="0"/>
      <w:marTop w:val="0"/>
      <w:marBottom w:val="0"/>
      <w:divBdr>
        <w:top w:val="none" w:sz="0" w:space="0" w:color="auto"/>
        <w:left w:val="none" w:sz="0" w:space="0" w:color="auto"/>
        <w:bottom w:val="none" w:sz="0" w:space="0" w:color="auto"/>
        <w:right w:val="none" w:sz="0" w:space="0" w:color="auto"/>
      </w:divBdr>
    </w:div>
    <w:div w:id="1170674738">
      <w:bodyDiv w:val="1"/>
      <w:marLeft w:val="0"/>
      <w:marRight w:val="0"/>
      <w:marTop w:val="0"/>
      <w:marBottom w:val="0"/>
      <w:divBdr>
        <w:top w:val="none" w:sz="0" w:space="0" w:color="auto"/>
        <w:left w:val="none" w:sz="0" w:space="0" w:color="auto"/>
        <w:bottom w:val="none" w:sz="0" w:space="0" w:color="auto"/>
        <w:right w:val="none" w:sz="0" w:space="0" w:color="auto"/>
      </w:divBdr>
    </w:div>
    <w:div w:id="1171263748">
      <w:bodyDiv w:val="1"/>
      <w:marLeft w:val="0"/>
      <w:marRight w:val="0"/>
      <w:marTop w:val="0"/>
      <w:marBottom w:val="0"/>
      <w:divBdr>
        <w:top w:val="none" w:sz="0" w:space="0" w:color="auto"/>
        <w:left w:val="none" w:sz="0" w:space="0" w:color="auto"/>
        <w:bottom w:val="none" w:sz="0" w:space="0" w:color="auto"/>
        <w:right w:val="none" w:sz="0" w:space="0" w:color="auto"/>
      </w:divBdr>
    </w:div>
    <w:div w:id="1180658261">
      <w:bodyDiv w:val="1"/>
      <w:marLeft w:val="0"/>
      <w:marRight w:val="0"/>
      <w:marTop w:val="0"/>
      <w:marBottom w:val="0"/>
      <w:divBdr>
        <w:top w:val="none" w:sz="0" w:space="0" w:color="auto"/>
        <w:left w:val="none" w:sz="0" w:space="0" w:color="auto"/>
        <w:bottom w:val="none" w:sz="0" w:space="0" w:color="auto"/>
        <w:right w:val="none" w:sz="0" w:space="0" w:color="auto"/>
      </w:divBdr>
    </w:div>
    <w:div w:id="1190878592">
      <w:bodyDiv w:val="1"/>
      <w:marLeft w:val="0"/>
      <w:marRight w:val="0"/>
      <w:marTop w:val="0"/>
      <w:marBottom w:val="0"/>
      <w:divBdr>
        <w:top w:val="none" w:sz="0" w:space="0" w:color="auto"/>
        <w:left w:val="none" w:sz="0" w:space="0" w:color="auto"/>
        <w:bottom w:val="none" w:sz="0" w:space="0" w:color="auto"/>
        <w:right w:val="none" w:sz="0" w:space="0" w:color="auto"/>
      </w:divBdr>
    </w:div>
    <w:div w:id="1192643963">
      <w:bodyDiv w:val="1"/>
      <w:marLeft w:val="0"/>
      <w:marRight w:val="0"/>
      <w:marTop w:val="0"/>
      <w:marBottom w:val="0"/>
      <w:divBdr>
        <w:top w:val="none" w:sz="0" w:space="0" w:color="auto"/>
        <w:left w:val="none" w:sz="0" w:space="0" w:color="auto"/>
        <w:bottom w:val="none" w:sz="0" w:space="0" w:color="auto"/>
        <w:right w:val="none" w:sz="0" w:space="0" w:color="auto"/>
      </w:divBdr>
    </w:div>
    <w:div w:id="1194153722">
      <w:bodyDiv w:val="1"/>
      <w:marLeft w:val="0"/>
      <w:marRight w:val="0"/>
      <w:marTop w:val="0"/>
      <w:marBottom w:val="0"/>
      <w:divBdr>
        <w:top w:val="none" w:sz="0" w:space="0" w:color="auto"/>
        <w:left w:val="none" w:sz="0" w:space="0" w:color="auto"/>
        <w:bottom w:val="none" w:sz="0" w:space="0" w:color="auto"/>
        <w:right w:val="none" w:sz="0" w:space="0" w:color="auto"/>
      </w:divBdr>
    </w:div>
    <w:div w:id="1197616433">
      <w:bodyDiv w:val="1"/>
      <w:marLeft w:val="0"/>
      <w:marRight w:val="0"/>
      <w:marTop w:val="0"/>
      <w:marBottom w:val="0"/>
      <w:divBdr>
        <w:top w:val="none" w:sz="0" w:space="0" w:color="auto"/>
        <w:left w:val="none" w:sz="0" w:space="0" w:color="auto"/>
        <w:bottom w:val="none" w:sz="0" w:space="0" w:color="auto"/>
        <w:right w:val="none" w:sz="0" w:space="0" w:color="auto"/>
      </w:divBdr>
    </w:div>
    <w:div w:id="1198784944">
      <w:bodyDiv w:val="1"/>
      <w:marLeft w:val="0"/>
      <w:marRight w:val="0"/>
      <w:marTop w:val="0"/>
      <w:marBottom w:val="0"/>
      <w:divBdr>
        <w:top w:val="none" w:sz="0" w:space="0" w:color="auto"/>
        <w:left w:val="none" w:sz="0" w:space="0" w:color="auto"/>
        <w:bottom w:val="none" w:sz="0" w:space="0" w:color="auto"/>
        <w:right w:val="none" w:sz="0" w:space="0" w:color="auto"/>
      </w:divBdr>
    </w:div>
    <w:div w:id="1199316593">
      <w:bodyDiv w:val="1"/>
      <w:marLeft w:val="0"/>
      <w:marRight w:val="0"/>
      <w:marTop w:val="0"/>
      <w:marBottom w:val="0"/>
      <w:divBdr>
        <w:top w:val="none" w:sz="0" w:space="0" w:color="auto"/>
        <w:left w:val="none" w:sz="0" w:space="0" w:color="auto"/>
        <w:bottom w:val="none" w:sz="0" w:space="0" w:color="auto"/>
        <w:right w:val="none" w:sz="0" w:space="0" w:color="auto"/>
      </w:divBdr>
    </w:div>
    <w:div w:id="1199734605">
      <w:bodyDiv w:val="1"/>
      <w:marLeft w:val="0"/>
      <w:marRight w:val="0"/>
      <w:marTop w:val="0"/>
      <w:marBottom w:val="0"/>
      <w:divBdr>
        <w:top w:val="none" w:sz="0" w:space="0" w:color="auto"/>
        <w:left w:val="none" w:sz="0" w:space="0" w:color="auto"/>
        <w:bottom w:val="none" w:sz="0" w:space="0" w:color="auto"/>
        <w:right w:val="none" w:sz="0" w:space="0" w:color="auto"/>
      </w:divBdr>
    </w:div>
    <w:div w:id="1200630766">
      <w:bodyDiv w:val="1"/>
      <w:marLeft w:val="0"/>
      <w:marRight w:val="0"/>
      <w:marTop w:val="0"/>
      <w:marBottom w:val="0"/>
      <w:divBdr>
        <w:top w:val="none" w:sz="0" w:space="0" w:color="auto"/>
        <w:left w:val="none" w:sz="0" w:space="0" w:color="auto"/>
        <w:bottom w:val="none" w:sz="0" w:space="0" w:color="auto"/>
        <w:right w:val="none" w:sz="0" w:space="0" w:color="auto"/>
      </w:divBdr>
    </w:div>
    <w:div w:id="1201361990">
      <w:bodyDiv w:val="1"/>
      <w:marLeft w:val="0"/>
      <w:marRight w:val="0"/>
      <w:marTop w:val="0"/>
      <w:marBottom w:val="0"/>
      <w:divBdr>
        <w:top w:val="none" w:sz="0" w:space="0" w:color="auto"/>
        <w:left w:val="none" w:sz="0" w:space="0" w:color="auto"/>
        <w:bottom w:val="none" w:sz="0" w:space="0" w:color="auto"/>
        <w:right w:val="none" w:sz="0" w:space="0" w:color="auto"/>
      </w:divBdr>
    </w:div>
    <w:div w:id="1204054998">
      <w:bodyDiv w:val="1"/>
      <w:marLeft w:val="0"/>
      <w:marRight w:val="0"/>
      <w:marTop w:val="0"/>
      <w:marBottom w:val="0"/>
      <w:divBdr>
        <w:top w:val="none" w:sz="0" w:space="0" w:color="auto"/>
        <w:left w:val="none" w:sz="0" w:space="0" w:color="auto"/>
        <w:bottom w:val="none" w:sz="0" w:space="0" w:color="auto"/>
        <w:right w:val="none" w:sz="0" w:space="0" w:color="auto"/>
      </w:divBdr>
    </w:div>
    <w:div w:id="1209024285">
      <w:bodyDiv w:val="1"/>
      <w:marLeft w:val="0"/>
      <w:marRight w:val="0"/>
      <w:marTop w:val="0"/>
      <w:marBottom w:val="0"/>
      <w:divBdr>
        <w:top w:val="none" w:sz="0" w:space="0" w:color="auto"/>
        <w:left w:val="none" w:sz="0" w:space="0" w:color="auto"/>
        <w:bottom w:val="none" w:sz="0" w:space="0" w:color="auto"/>
        <w:right w:val="none" w:sz="0" w:space="0" w:color="auto"/>
      </w:divBdr>
    </w:div>
    <w:div w:id="1219560366">
      <w:bodyDiv w:val="1"/>
      <w:marLeft w:val="0"/>
      <w:marRight w:val="0"/>
      <w:marTop w:val="0"/>
      <w:marBottom w:val="0"/>
      <w:divBdr>
        <w:top w:val="none" w:sz="0" w:space="0" w:color="auto"/>
        <w:left w:val="none" w:sz="0" w:space="0" w:color="auto"/>
        <w:bottom w:val="none" w:sz="0" w:space="0" w:color="auto"/>
        <w:right w:val="none" w:sz="0" w:space="0" w:color="auto"/>
      </w:divBdr>
    </w:div>
    <w:div w:id="1220441063">
      <w:bodyDiv w:val="1"/>
      <w:marLeft w:val="0"/>
      <w:marRight w:val="0"/>
      <w:marTop w:val="0"/>
      <w:marBottom w:val="0"/>
      <w:divBdr>
        <w:top w:val="none" w:sz="0" w:space="0" w:color="auto"/>
        <w:left w:val="none" w:sz="0" w:space="0" w:color="auto"/>
        <w:bottom w:val="none" w:sz="0" w:space="0" w:color="auto"/>
        <w:right w:val="none" w:sz="0" w:space="0" w:color="auto"/>
      </w:divBdr>
    </w:div>
    <w:div w:id="1225025541">
      <w:bodyDiv w:val="1"/>
      <w:marLeft w:val="0"/>
      <w:marRight w:val="0"/>
      <w:marTop w:val="0"/>
      <w:marBottom w:val="0"/>
      <w:divBdr>
        <w:top w:val="none" w:sz="0" w:space="0" w:color="auto"/>
        <w:left w:val="none" w:sz="0" w:space="0" w:color="auto"/>
        <w:bottom w:val="none" w:sz="0" w:space="0" w:color="auto"/>
        <w:right w:val="none" w:sz="0" w:space="0" w:color="auto"/>
      </w:divBdr>
    </w:div>
    <w:div w:id="1229222403">
      <w:bodyDiv w:val="1"/>
      <w:marLeft w:val="0"/>
      <w:marRight w:val="0"/>
      <w:marTop w:val="0"/>
      <w:marBottom w:val="0"/>
      <w:divBdr>
        <w:top w:val="none" w:sz="0" w:space="0" w:color="auto"/>
        <w:left w:val="none" w:sz="0" w:space="0" w:color="auto"/>
        <w:bottom w:val="none" w:sz="0" w:space="0" w:color="auto"/>
        <w:right w:val="none" w:sz="0" w:space="0" w:color="auto"/>
      </w:divBdr>
    </w:div>
    <w:div w:id="1229461498">
      <w:bodyDiv w:val="1"/>
      <w:marLeft w:val="0"/>
      <w:marRight w:val="0"/>
      <w:marTop w:val="0"/>
      <w:marBottom w:val="0"/>
      <w:divBdr>
        <w:top w:val="none" w:sz="0" w:space="0" w:color="auto"/>
        <w:left w:val="none" w:sz="0" w:space="0" w:color="auto"/>
        <w:bottom w:val="none" w:sz="0" w:space="0" w:color="auto"/>
        <w:right w:val="none" w:sz="0" w:space="0" w:color="auto"/>
      </w:divBdr>
    </w:div>
    <w:div w:id="1240094833">
      <w:bodyDiv w:val="1"/>
      <w:marLeft w:val="0"/>
      <w:marRight w:val="0"/>
      <w:marTop w:val="0"/>
      <w:marBottom w:val="0"/>
      <w:divBdr>
        <w:top w:val="none" w:sz="0" w:space="0" w:color="auto"/>
        <w:left w:val="none" w:sz="0" w:space="0" w:color="auto"/>
        <w:bottom w:val="none" w:sz="0" w:space="0" w:color="auto"/>
        <w:right w:val="none" w:sz="0" w:space="0" w:color="auto"/>
      </w:divBdr>
    </w:div>
    <w:div w:id="1241060671">
      <w:bodyDiv w:val="1"/>
      <w:marLeft w:val="0"/>
      <w:marRight w:val="0"/>
      <w:marTop w:val="0"/>
      <w:marBottom w:val="0"/>
      <w:divBdr>
        <w:top w:val="none" w:sz="0" w:space="0" w:color="auto"/>
        <w:left w:val="none" w:sz="0" w:space="0" w:color="auto"/>
        <w:bottom w:val="none" w:sz="0" w:space="0" w:color="auto"/>
        <w:right w:val="none" w:sz="0" w:space="0" w:color="auto"/>
      </w:divBdr>
    </w:div>
    <w:div w:id="1241712499">
      <w:bodyDiv w:val="1"/>
      <w:marLeft w:val="0"/>
      <w:marRight w:val="0"/>
      <w:marTop w:val="0"/>
      <w:marBottom w:val="0"/>
      <w:divBdr>
        <w:top w:val="none" w:sz="0" w:space="0" w:color="auto"/>
        <w:left w:val="none" w:sz="0" w:space="0" w:color="auto"/>
        <w:bottom w:val="none" w:sz="0" w:space="0" w:color="auto"/>
        <w:right w:val="none" w:sz="0" w:space="0" w:color="auto"/>
      </w:divBdr>
    </w:div>
    <w:div w:id="1247153371">
      <w:bodyDiv w:val="1"/>
      <w:marLeft w:val="0"/>
      <w:marRight w:val="0"/>
      <w:marTop w:val="0"/>
      <w:marBottom w:val="0"/>
      <w:divBdr>
        <w:top w:val="none" w:sz="0" w:space="0" w:color="auto"/>
        <w:left w:val="none" w:sz="0" w:space="0" w:color="auto"/>
        <w:bottom w:val="none" w:sz="0" w:space="0" w:color="auto"/>
        <w:right w:val="none" w:sz="0" w:space="0" w:color="auto"/>
      </w:divBdr>
    </w:div>
    <w:div w:id="1247961167">
      <w:bodyDiv w:val="1"/>
      <w:marLeft w:val="0"/>
      <w:marRight w:val="0"/>
      <w:marTop w:val="0"/>
      <w:marBottom w:val="0"/>
      <w:divBdr>
        <w:top w:val="none" w:sz="0" w:space="0" w:color="auto"/>
        <w:left w:val="none" w:sz="0" w:space="0" w:color="auto"/>
        <w:bottom w:val="none" w:sz="0" w:space="0" w:color="auto"/>
        <w:right w:val="none" w:sz="0" w:space="0" w:color="auto"/>
      </w:divBdr>
    </w:div>
    <w:div w:id="1249997138">
      <w:bodyDiv w:val="1"/>
      <w:marLeft w:val="0"/>
      <w:marRight w:val="0"/>
      <w:marTop w:val="0"/>
      <w:marBottom w:val="0"/>
      <w:divBdr>
        <w:top w:val="none" w:sz="0" w:space="0" w:color="auto"/>
        <w:left w:val="none" w:sz="0" w:space="0" w:color="auto"/>
        <w:bottom w:val="none" w:sz="0" w:space="0" w:color="auto"/>
        <w:right w:val="none" w:sz="0" w:space="0" w:color="auto"/>
      </w:divBdr>
      <w:divsChild>
        <w:div w:id="1214998317">
          <w:marLeft w:val="0"/>
          <w:marRight w:val="0"/>
          <w:marTop w:val="0"/>
          <w:marBottom w:val="0"/>
          <w:divBdr>
            <w:top w:val="none" w:sz="0" w:space="0" w:color="auto"/>
            <w:left w:val="none" w:sz="0" w:space="0" w:color="auto"/>
            <w:bottom w:val="none" w:sz="0" w:space="0" w:color="auto"/>
            <w:right w:val="none" w:sz="0" w:space="0" w:color="auto"/>
          </w:divBdr>
          <w:divsChild>
            <w:div w:id="262227448">
              <w:marLeft w:val="-225"/>
              <w:marRight w:val="-225"/>
              <w:marTop w:val="0"/>
              <w:marBottom w:val="0"/>
              <w:divBdr>
                <w:top w:val="none" w:sz="0" w:space="0" w:color="auto"/>
                <w:left w:val="none" w:sz="0" w:space="0" w:color="auto"/>
                <w:bottom w:val="none" w:sz="0" w:space="0" w:color="auto"/>
                <w:right w:val="none" w:sz="0" w:space="0" w:color="auto"/>
              </w:divBdr>
              <w:divsChild>
                <w:div w:id="1617715074">
                  <w:marLeft w:val="0"/>
                  <w:marRight w:val="0"/>
                  <w:marTop w:val="0"/>
                  <w:marBottom w:val="0"/>
                  <w:divBdr>
                    <w:top w:val="none" w:sz="0" w:space="0" w:color="auto"/>
                    <w:left w:val="none" w:sz="0" w:space="0" w:color="auto"/>
                    <w:bottom w:val="none" w:sz="0" w:space="0" w:color="auto"/>
                    <w:right w:val="none" w:sz="0" w:space="0" w:color="auto"/>
                  </w:divBdr>
                  <w:divsChild>
                    <w:div w:id="1706250131">
                      <w:marLeft w:val="-225"/>
                      <w:marRight w:val="-225"/>
                      <w:marTop w:val="0"/>
                      <w:marBottom w:val="0"/>
                      <w:divBdr>
                        <w:top w:val="none" w:sz="0" w:space="0" w:color="auto"/>
                        <w:left w:val="none" w:sz="0" w:space="0" w:color="auto"/>
                        <w:bottom w:val="none" w:sz="0" w:space="0" w:color="auto"/>
                        <w:right w:val="none" w:sz="0" w:space="0" w:color="auto"/>
                      </w:divBdr>
                      <w:divsChild>
                        <w:div w:id="1310135360">
                          <w:marLeft w:val="0"/>
                          <w:marRight w:val="0"/>
                          <w:marTop w:val="0"/>
                          <w:marBottom w:val="0"/>
                          <w:divBdr>
                            <w:top w:val="none" w:sz="0" w:space="0" w:color="auto"/>
                            <w:left w:val="none" w:sz="0" w:space="0" w:color="auto"/>
                            <w:bottom w:val="none" w:sz="0" w:space="0" w:color="auto"/>
                            <w:right w:val="none" w:sz="0" w:space="0" w:color="auto"/>
                          </w:divBdr>
                          <w:divsChild>
                            <w:div w:id="323893624">
                              <w:marLeft w:val="0"/>
                              <w:marRight w:val="0"/>
                              <w:marTop w:val="0"/>
                              <w:marBottom w:val="0"/>
                              <w:divBdr>
                                <w:top w:val="none" w:sz="0" w:space="0" w:color="auto"/>
                                <w:left w:val="none" w:sz="0" w:space="0" w:color="auto"/>
                                <w:bottom w:val="none" w:sz="0" w:space="0" w:color="auto"/>
                                <w:right w:val="none" w:sz="0" w:space="0" w:color="auto"/>
                              </w:divBdr>
                              <w:divsChild>
                                <w:div w:id="963079877">
                                  <w:marLeft w:val="0"/>
                                  <w:marRight w:val="0"/>
                                  <w:marTop w:val="0"/>
                                  <w:marBottom w:val="0"/>
                                  <w:divBdr>
                                    <w:top w:val="none" w:sz="0" w:space="0" w:color="auto"/>
                                    <w:left w:val="none" w:sz="0" w:space="0" w:color="auto"/>
                                    <w:bottom w:val="none" w:sz="0" w:space="0" w:color="auto"/>
                                    <w:right w:val="none" w:sz="0" w:space="0" w:color="auto"/>
                                  </w:divBdr>
                                  <w:divsChild>
                                    <w:div w:id="599026750">
                                      <w:marLeft w:val="0"/>
                                      <w:marRight w:val="0"/>
                                      <w:marTop w:val="0"/>
                                      <w:marBottom w:val="0"/>
                                      <w:divBdr>
                                        <w:top w:val="none" w:sz="0" w:space="0" w:color="auto"/>
                                        <w:left w:val="none" w:sz="0" w:space="0" w:color="auto"/>
                                        <w:bottom w:val="none" w:sz="0" w:space="0" w:color="auto"/>
                                        <w:right w:val="none" w:sz="0" w:space="0" w:color="auto"/>
                                      </w:divBdr>
                                      <w:divsChild>
                                        <w:div w:id="1982416178">
                                          <w:marLeft w:val="0"/>
                                          <w:marRight w:val="0"/>
                                          <w:marTop w:val="0"/>
                                          <w:marBottom w:val="0"/>
                                          <w:divBdr>
                                            <w:top w:val="none" w:sz="0" w:space="0" w:color="auto"/>
                                            <w:left w:val="none" w:sz="0" w:space="0" w:color="auto"/>
                                            <w:bottom w:val="none" w:sz="0" w:space="0" w:color="auto"/>
                                            <w:right w:val="none" w:sz="0" w:space="0" w:color="auto"/>
                                          </w:divBdr>
                                          <w:divsChild>
                                            <w:div w:id="1503204503">
                                              <w:marLeft w:val="0"/>
                                              <w:marRight w:val="0"/>
                                              <w:marTop w:val="0"/>
                                              <w:marBottom w:val="0"/>
                                              <w:divBdr>
                                                <w:top w:val="none" w:sz="0" w:space="0" w:color="auto"/>
                                                <w:left w:val="none" w:sz="0" w:space="0" w:color="auto"/>
                                                <w:bottom w:val="none" w:sz="0" w:space="0" w:color="auto"/>
                                                <w:right w:val="none" w:sz="0" w:space="0" w:color="auto"/>
                                              </w:divBdr>
                                              <w:divsChild>
                                                <w:div w:id="805901946">
                                                  <w:marLeft w:val="0"/>
                                                  <w:marRight w:val="0"/>
                                                  <w:marTop w:val="0"/>
                                                  <w:marBottom w:val="0"/>
                                                  <w:divBdr>
                                                    <w:top w:val="none" w:sz="0" w:space="0" w:color="auto"/>
                                                    <w:left w:val="none" w:sz="0" w:space="0" w:color="auto"/>
                                                    <w:bottom w:val="none" w:sz="0" w:space="0" w:color="auto"/>
                                                    <w:right w:val="none" w:sz="0" w:space="0" w:color="auto"/>
                                                  </w:divBdr>
                                                  <w:divsChild>
                                                    <w:div w:id="518660370">
                                                      <w:marLeft w:val="0"/>
                                                      <w:marRight w:val="0"/>
                                                      <w:marTop w:val="0"/>
                                                      <w:marBottom w:val="0"/>
                                                      <w:divBdr>
                                                        <w:top w:val="none" w:sz="0" w:space="0" w:color="auto"/>
                                                        <w:left w:val="none" w:sz="0" w:space="0" w:color="auto"/>
                                                        <w:bottom w:val="none" w:sz="0" w:space="0" w:color="auto"/>
                                                        <w:right w:val="none" w:sz="0" w:space="0" w:color="auto"/>
                                                      </w:divBdr>
                                                      <w:divsChild>
                                                        <w:div w:id="440496086">
                                                          <w:marLeft w:val="0"/>
                                                          <w:marRight w:val="0"/>
                                                          <w:marTop w:val="0"/>
                                                          <w:marBottom w:val="0"/>
                                                          <w:divBdr>
                                                            <w:top w:val="none" w:sz="0" w:space="0" w:color="auto"/>
                                                            <w:left w:val="none" w:sz="0" w:space="0" w:color="auto"/>
                                                            <w:bottom w:val="none" w:sz="0" w:space="0" w:color="auto"/>
                                                            <w:right w:val="none" w:sz="0" w:space="0" w:color="auto"/>
                                                          </w:divBdr>
                                                          <w:divsChild>
                                                            <w:div w:id="1286154584">
                                                              <w:marLeft w:val="0"/>
                                                              <w:marRight w:val="0"/>
                                                              <w:marTop w:val="0"/>
                                                              <w:marBottom w:val="0"/>
                                                              <w:divBdr>
                                                                <w:top w:val="none" w:sz="0" w:space="0" w:color="auto"/>
                                                                <w:left w:val="none" w:sz="0" w:space="0" w:color="auto"/>
                                                                <w:bottom w:val="none" w:sz="0" w:space="0" w:color="auto"/>
                                                                <w:right w:val="none" w:sz="0" w:space="0" w:color="auto"/>
                                                              </w:divBdr>
                                                              <w:divsChild>
                                                                <w:div w:id="1194536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259489401">
      <w:bodyDiv w:val="1"/>
      <w:marLeft w:val="0"/>
      <w:marRight w:val="0"/>
      <w:marTop w:val="0"/>
      <w:marBottom w:val="0"/>
      <w:divBdr>
        <w:top w:val="none" w:sz="0" w:space="0" w:color="auto"/>
        <w:left w:val="none" w:sz="0" w:space="0" w:color="auto"/>
        <w:bottom w:val="none" w:sz="0" w:space="0" w:color="auto"/>
        <w:right w:val="none" w:sz="0" w:space="0" w:color="auto"/>
      </w:divBdr>
    </w:div>
    <w:div w:id="1275551604">
      <w:bodyDiv w:val="1"/>
      <w:marLeft w:val="0"/>
      <w:marRight w:val="0"/>
      <w:marTop w:val="0"/>
      <w:marBottom w:val="0"/>
      <w:divBdr>
        <w:top w:val="none" w:sz="0" w:space="0" w:color="auto"/>
        <w:left w:val="none" w:sz="0" w:space="0" w:color="auto"/>
        <w:bottom w:val="none" w:sz="0" w:space="0" w:color="auto"/>
        <w:right w:val="none" w:sz="0" w:space="0" w:color="auto"/>
      </w:divBdr>
    </w:div>
    <w:div w:id="1275937510">
      <w:bodyDiv w:val="1"/>
      <w:marLeft w:val="0"/>
      <w:marRight w:val="0"/>
      <w:marTop w:val="0"/>
      <w:marBottom w:val="0"/>
      <w:divBdr>
        <w:top w:val="none" w:sz="0" w:space="0" w:color="auto"/>
        <w:left w:val="none" w:sz="0" w:space="0" w:color="auto"/>
        <w:bottom w:val="none" w:sz="0" w:space="0" w:color="auto"/>
        <w:right w:val="none" w:sz="0" w:space="0" w:color="auto"/>
      </w:divBdr>
    </w:div>
    <w:div w:id="1277912259">
      <w:bodyDiv w:val="1"/>
      <w:marLeft w:val="0"/>
      <w:marRight w:val="0"/>
      <w:marTop w:val="0"/>
      <w:marBottom w:val="0"/>
      <w:divBdr>
        <w:top w:val="none" w:sz="0" w:space="0" w:color="auto"/>
        <w:left w:val="none" w:sz="0" w:space="0" w:color="auto"/>
        <w:bottom w:val="none" w:sz="0" w:space="0" w:color="auto"/>
        <w:right w:val="none" w:sz="0" w:space="0" w:color="auto"/>
      </w:divBdr>
    </w:div>
    <w:div w:id="1279949638">
      <w:bodyDiv w:val="1"/>
      <w:marLeft w:val="0"/>
      <w:marRight w:val="0"/>
      <w:marTop w:val="0"/>
      <w:marBottom w:val="0"/>
      <w:divBdr>
        <w:top w:val="none" w:sz="0" w:space="0" w:color="auto"/>
        <w:left w:val="none" w:sz="0" w:space="0" w:color="auto"/>
        <w:bottom w:val="none" w:sz="0" w:space="0" w:color="auto"/>
        <w:right w:val="none" w:sz="0" w:space="0" w:color="auto"/>
      </w:divBdr>
    </w:div>
    <w:div w:id="1285892468">
      <w:bodyDiv w:val="1"/>
      <w:marLeft w:val="0"/>
      <w:marRight w:val="0"/>
      <w:marTop w:val="0"/>
      <w:marBottom w:val="0"/>
      <w:divBdr>
        <w:top w:val="none" w:sz="0" w:space="0" w:color="auto"/>
        <w:left w:val="none" w:sz="0" w:space="0" w:color="auto"/>
        <w:bottom w:val="none" w:sz="0" w:space="0" w:color="auto"/>
        <w:right w:val="none" w:sz="0" w:space="0" w:color="auto"/>
      </w:divBdr>
    </w:div>
    <w:div w:id="1289899456">
      <w:bodyDiv w:val="1"/>
      <w:marLeft w:val="0"/>
      <w:marRight w:val="0"/>
      <w:marTop w:val="0"/>
      <w:marBottom w:val="0"/>
      <w:divBdr>
        <w:top w:val="none" w:sz="0" w:space="0" w:color="auto"/>
        <w:left w:val="none" w:sz="0" w:space="0" w:color="auto"/>
        <w:bottom w:val="none" w:sz="0" w:space="0" w:color="auto"/>
        <w:right w:val="none" w:sz="0" w:space="0" w:color="auto"/>
      </w:divBdr>
    </w:div>
    <w:div w:id="1296370004">
      <w:bodyDiv w:val="1"/>
      <w:marLeft w:val="0"/>
      <w:marRight w:val="0"/>
      <w:marTop w:val="0"/>
      <w:marBottom w:val="0"/>
      <w:divBdr>
        <w:top w:val="none" w:sz="0" w:space="0" w:color="auto"/>
        <w:left w:val="none" w:sz="0" w:space="0" w:color="auto"/>
        <w:bottom w:val="none" w:sz="0" w:space="0" w:color="auto"/>
        <w:right w:val="none" w:sz="0" w:space="0" w:color="auto"/>
      </w:divBdr>
    </w:div>
    <w:div w:id="1299610242">
      <w:bodyDiv w:val="1"/>
      <w:marLeft w:val="0"/>
      <w:marRight w:val="0"/>
      <w:marTop w:val="0"/>
      <w:marBottom w:val="0"/>
      <w:divBdr>
        <w:top w:val="none" w:sz="0" w:space="0" w:color="auto"/>
        <w:left w:val="none" w:sz="0" w:space="0" w:color="auto"/>
        <w:bottom w:val="none" w:sz="0" w:space="0" w:color="auto"/>
        <w:right w:val="none" w:sz="0" w:space="0" w:color="auto"/>
      </w:divBdr>
    </w:div>
    <w:div w:id="1302616447">
      <w:bodyDiv w:val="1"/>
      <w:marLeft w:val="0"/>
      <w:marRight w:val="0"/>
      <w:marTop w:val="0"/>
      <w:marBottom w:val="0"/>
      <w:divBdr>
        <w:top w:val="none" w:sz="0" w:space="0" w:color="auto"/>
        <w:left w:val="none" w:sz="0" w:space="0" w:color="auto"/>
        <w:bottom w:val="none" w:sz="0" w:space="0" w:color="auto"/>
        <w:right w:val="none" w:sz="0" w:space="0" w:color="auto"/>
      </w:divBdr>
    </w:div>
    <w:div w:id="1306659716">
      <w:bodyDiv w:val="1"/>
      <w:marLeft w:val="0"/>
      <w:marRight w:val="0"/>
      <w:marTop w:val="0"/>
      <w:marBottom w:val="0"/>
      <w:divBdr>
        <w:top w:val="none" w:sz="0" w:space="0" w:color="auto"/>
        <w:left w:val="none" w:sz="0" w:space="0" w:color="auto"/>
        <w:bottom w:val="none" w:sz="0" w:space="0" w:color="auto"/>
        <w:right w:val="none" w:sz="0" w:space="0" w:color="auto"/>
      </w:divBdr>
      <w:divsChild>
        <w:div w:id="919825017">
          <w:marLeft w:val="0"/>
          <w:marRight w:val="0"/>
          <w:marTop w:val="0"/>
          <w:marBottom w:val="0"/>
          <w:divBdr>
            <w:top w:val="none" w:sz="0" w:space="0" w:color="auto"/>
            <w:left w:val="none" w:sz="0" w:space="0" w:color="auto"/>
            <w:bottom w:val="none" w:sz="0" w:space="0" w:color="auto"/>
            <w:right w:val="none" w:sz="0" w:space="0" w:color="auto"/>
          </w:divBdr>
          <w:divsChild>
            <w:div w:id="472331339">
              <w:marLeft w:val="-225"/>
              <w:marRight w:val="-225"/>
              <w:marTop w:val="0"/>
              <w:marBottom w:val="0"/>
              <w:divBdr>
                <w:top w:val="none" w:sz="0" w:space="0" w:color="auto"/>
                <w:left w:val="none" w:sz="0" w:space="0" w:color="auto"/>
                <w:bottom w:val="none" w:sz="0" w:space="0" w:color="auto"/>
                <w:right w:val="none" w:sz="0" w:space="0" w:color="auto"/>
              </w:divBdr>
              <w:divsChild>
                <w:div w:id="1972055961">
                  <w:marLeft w:val="0"/>
                  <w:marRight w:val="0"/>
                  <w:marTop w:val="0"/>
                  <w:marBottom w:val="0"/>
                  <w:divBdr>
                    <w:top w:val="none" w:sz="0" w:space="0" w:color="auto"/>
                    <w:left w:val="none" w:sz="0" w:space="0" w:color="auto"/>
                    <w:bottom w:val="none" w:sz="0" w:space="0" w:color="auto"/>
                    <w:right w:val="none" w:sz="0" w:space="0" w:color="auto"/>
                  </w:divBdr>
                  <w:divsChild>
                    <w:div w:id="1124038340">
                      <w:marLeft w:val="-225"/>
                      <w:marRight w:val="-225"/>
                      <w:marTop w:val="0"/>
                      <w:marBottom w:val="0"/>
                      <w:divBdr>
                        <w:top w:val="none" w:sz="0" w:space="0" w:color="auto"/>
                        <w:left w:val="none" w:sz="0" w:space="0" w:color="auto"/>
                        <w:bottom w:val="none" w:sz="0" w:space="0" w:color="auto"/>
                        <w:right w:val="none" w:sz="0" w:space="0" w:color="auto"/>
                      </w:divBdr>
                      <w:divsChild>
                        <w:div w:id="339817554">
                          <w:marLeft w:val="0"/>
                          <w:marRight w:val="0"/>
                          <w:marTop w:val="0"/>
                          <w:marBottom w:val="0"/>
                          <w:divBdr>
                            <w:top w:val="none" w:sz="0" w:space="0" w:color="auto"/>
                            <w:left w:val="none" w:sz="0" w:space="0" w:color="auto"/>
                            <w:bottom w:val="none" w:sz="0" w:space="0" w:color="auto"/>
                            <w:right w:val="none" w:sz="0" w:space="0" w:color="auto"/>
                          </w:divBdr>
                          <w:divsChild>
                            <w:div w:id="1042367540">
                              <w:marLeft w:val="0"/>
                              <w:marRight w:val="0"/>
                              <w:marTop w:val="0"/>
                              <w:marBottom w:val="0"/>
                              <w:divBdr>
                                <w:top w:val="none" w:sz="0" w:space="0" w:color="auto"/>
                                <w:left w:val="none" w:sz="0" w:space="0" w:color="auto"/>
                                <w:bottom w:val="none" w:sz="0" w:space="0" w:color="auto"/>
                                <w:right w:val="none" w:sz="0" w:space="0" w:color="auto"/>
                              </w:divBdr>
                              <w:divsChild>
                                <w:div w:id="105195211">
                                  <w:marLeft w:val="0"/>
                                  <w:marRight w:val="0"/>
                                  <w:marTop w:val="0"/>
                                  <w:marBottom w:val="0"/>
                                  <w:divBdr>
                                    <w:top w:val="none" w:sz="0" w:space="0" w:color="auto"/>
                                    <w:left w:val="none" w:sz="0" w:space="0" w:color="auto"/>
                                    <w:bottom w:val="none" w:sz="0" w:space="0" w:color="auto"/>
                                    <w:right w:val="none" w:sz="0" w:space="0" w:color="auto"/>
                                  </w:divBdr>
                                  <w:divsChild>
                                    <w:div w:id="1154224386">
                                      <w:marLeft w:val="0"/>
                                      <w:marRight w:val="0"/>
                                      <w:marTop w:val="0"/>
                                      <w:marBottom w:val="0"/>
                                      <w:divBdr>
                                        <w:top w:val="none" w:sz="0" w:space="0" w:color="auto"/>
                                        <w:left w:val="none" w:sz="0" w:space="0" w:color="auto"/>
                                        <w:bottom w:val="none" w:sz="0" w:space="0" w:color="auto"/>
                                        <w:right w:val="none" w:sz="0" w:space="0" w:color="auto"/>
                                      </w:divBdr>
                                      <w:divsChild>
                                        <w:div w:id="1914777291">
                                          <w:marLeft w:val="0"/>
                                          <w:marRight w:val="0"/>
                                          <w:marTop w:val="0"/>
                                          <w:marBottom w:val="0"/>
                                          <w:divBdr>
                                            <w:top w:val="none" w:sz="0" w:space="0" w:color="auto"/>
                                            <w:left w:val="none" w:sz="0" w:space="0" w:color="auto"/>
                                            <w:bottom w:val="none" w:sz="0" w:space="0" w:color="auto"/>
                                            <w:right w:val="none" w:sz="0" w:space="0" w:color="auto"/>
                                          </w:divBdr>
                                          <w:divsChild>
                                            <w:div w:id="2032680367">
                                              <w:marLeft w:val="0"/>
                                              <w:marRight w:val="0"/>
                                              <w:marTop w:val="0"/>
                                              <w:marBottom w:val="0"/>
                                              <w:divBdr>
                                                <w:top w:val="none" w:sz="0" w:space="0" w:color="auto"/>
                                                <w:left w:val="none" w:sz="0" w:space="0" w:color="auto"/>
                                                <w:bottom w:val="none" w:sz="0" w:space="0" w:color="auto"/>
                                                <w:right w:val="none" w:sz="0" w:space="0" w:color="auto"/>
                                              </w:divBdr>
                                              <w:divsChild>
                                                <w:div w:id="377706625">
                                                  <w:marLeft w:val="0"/>
                                                  <w:marRight w:val="0"/>
                                                  <w:marTop w:val="0"/>
                                                  <w:marBottom w:val="0"/>
                                                  <w:divBdr>
                                                    <w:top w:val="none" w:sz="0" w:space="0" w:color="auto"/>
                                                    <w:left w:val="none" w:sz="0" w:space="0" w:color="auto"/>
                                                    <w:bottom w:val="none" w:sz="0" w:space="0" w:color="auto"/>
                                                    <w:right w:val="none" w:sz="0" w:space="0" w:color="auto"/>
                                                  </w:divBdr>
                                                  <w:divsChild>
                                                    <w:div w:id="2045594063">
                                                      <w:marLeft w:val="0"/>
                                                      <w:marRight w:val="0"/>
                                                      <w:marTop w:val="0"/>
                                                      <w:marBottom w:val="0"/>
                                                      <w:divBdr>
                                                        <w:top w:val="none" w:sz="0" w:space="0" w:color="auto"/>
                                                        <w:left w:val="none" w:sz="0" w:space="0" w:color="auto"/>
                                                        <w:bottom w:val="none" w:sz="0" w:space="0" w:color="auto"/>
                                                        <w:right w:val="none" w:sz="0" w:space="0" w:color="auto"/>
                                                      </w:divBdr>
                                                      <w:divsChild>
                                                        <w:div w:id="1189636310">
                                                          <w:marLeft w:val="0"/>
                                                          <w:marRight w:val="0"/>
                                                          <w:marTop w:val="0"/>
                                                          <w:marBottom w:val="0"/>
                                                          <w:divBdr>
                                                            <w:top w:val="none" w:sz="0" w:space="0" w:color="auto"/>
                                                            <w:left w:val="none" w:sz="0" w:space="0" w:color="auto"/>
                                                            <w:bottom w:val="none" w:sz="0" w:space="0" w:color="auto"/>
                                                            <w:right w:val="none" w:sz="0" w:space="0" w:color="auto"/>
                                                          </w:divBdr>
                                                          <w:divsChild>
                                                            <w:div w:id="59796302">
                                                              <w:marLeft w:val="0"/>
                                                              <w:marRight w:val="0"/>
                                                              <w:marTop w:val="0"/>
                                                              <w:marBottom w:val="0"/>
                                                              <w:divBdr>
                                                                <w:top w:val="none" w:sz="0" w:space="0" w:color="auto"/>
                                                                <w:left w:val="none" w:sz="0" w:space="0" w:color="auto"/>
                                                                <w:bottom w:val="none" w:sz="0" w:space="0" w:color="auto"/>
                                                                <w:right w:val="none" w:sz="0" w:space="0" w:color="auto"/>
                                                              </w:divBdr>
                                                              <w:divsChild>
                                                                <w:div w:id="1813980346">
                                                                  <w:marLeft w:val="0"/>
                                                                  <w:marRight w:val="0"/>
                                                                  <w:marTop w:val="0"/>
                                                                  <w:marBottom w:val="0"/>
                                                                  <w:divBdr>
                                                                    <w:top w:val="none" w:sz="0" w:space="0" w:color="auto"/>
                                                                    <w:left w:val="none" w:sz="0" w:space="0" w:color="auto"/>
                                                                    <w:bottom w:val="none" w:sz="0" w:space="0" w:color="auto"/>
                                                                    <w:right w:val="none" w:sz="0" w:space="0" w:color="auto"/>
                                                                  </w:divBdr>
                                                                  <w:divsChild>
                                                                    <w:div w:id="125004678">
                                                                      <w:marLeft w:val="0"/>
                                                                      <w:marRight w:val="0"/>
                                                                      <w:marTop w:val="0"/>
                                                                      <w:marBottom w:val="0"/>
                                                                      <w:divBdr>
                                                                        <w:top w:val="none" w:sz="0" w:space="0" w:color="auto"/>
                                                                        <w:left w:val="none" w:sz="0" w:space="0" w:color="auto"/>
                                                                        <w:bottom w:val="none" w:sz="0" w:space="0" w:color="auto"/>
                                                                        <w:right w:val="none" w:sz="0" w:space="0" w:color="auto"/>
                                                                      </w:divBdr>
                                                                    </w:div>
                                                                    <w:div w:id="199321350">
                                                                      <w:marLeft w:val="0"/>
                                                                      <w:marRight w:val="0"/>
                                                                      <w:marTop w:val="0"/>
                                                                      <w:marBottom w:val="0"/>
                                                                      <w:divBdr>
                                                                        <w:top w:val="none" w:sz="0" w:space="0" w:color="auto"/>
                                                                        <w:left w:val="none" w:sz="0" w:space="0" w:color="auto"/>
                                                                        <w:bottom w:val="none" w:sz="0" w:space="0" w:color="auto"/>
                                                                        <w:right w:val="none" w:sz="0" w:space="0" w:color="auto"/>
                                                                      </w:divBdr>
                                                                    </w:div>
                                                                    <w:div w:id="344290430">
                                                                      <w:marLeft w:val="0"/>
                                                                      <w:marRight w:val="0"/>
                                                                      <w:marTop w:val="0"/>
                                                                      <w:marBottom w:val="0"/>
                                                                      <w:divBdr>
                                                                        <w:top w:val="none" w:sz="0" w:space="0" w:color="auto"/>
                                                                        <w:left w:val="none" w:sz="0" w:space="0" w:color="auto"/>
                                                                        <w:bottom w:val="none" w:sz="0" w:space="0" w:color="auto"/>
                                                                        <w:right w:val="none" w:sz="0" w:space="0" w:color="auto"/>
                                                                      </w:divBdr>
                                                                    </w:div>
                                                                    <w:div w:id="812870599">
                                                                      <w:marLeft w:val="0"/>
                                                                      <w:marRight w:val="0"/>
                                                                      <w:marTop w:val="0"/>
                                                                      <w:marBottom w:val="0"/>
                                                                      <w:divBdr>
                                                                        <w:top w:val="none" w:sz="0" w:space="0" w:color="auto"/>
                                                                        <w:left w:val="none" w:sz="0" w:space="0" w:color="auto"/>
                                                                        <w:bottom w:val="none" w:sz="0" w:space="0" w:color="auto"/>
                                                                        <w:right w:val="none" w:sz="0" w:space="0" w:color="auto"/>
                                                                      </w:divBdr>
                                                                    </w:div>
                                                                    <w:div w:id="1010378968">
                                                                      <w:marLeft w:val="0"/>
                                                                      <w:marRight w:val="0"/>
                                                                      <w:marTop w:val="0"/>
                                                                      <w:marBottom w:val="0"/>
                                                                      <w:divBdr>
                                                                        <w:top w:val="none" w:sz="0" w:space="0" w:color="auto"/>
                                                                        <w:left w:val="none" w:sz="0" w:space="0" w:color="auto"/>
                                                                        <w:bottom w:val="none" w:sz="0" w:space="0" w:color="auto"/>
                                                                        <w:right w:val="none" w:sz="0" w:space="0" w:color="auto"/>
                                                                      </w:divBdr>
                                                                    </w:div>
                                                                    <w:div w:id="201440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309624357">
      <w:bodyDiv w:val="1"/>
      <w:marLeft w:val="0"/>
      <w:marRight w:val="0"/>
      <w:marTop w:val="0"/>
      <w:marBottom w:val="0"/>
      <w:divBdr>
        <w:top w:val="none" w:sz="0" w:space="0" w:color="auto"/>
        <w:left w:val="none" w:sz="0" w:space="0" w:color="auto"/>
        <w:bottom w:val="none" w:sz="0" w:space="0" w:color="auto"/>
        <w:right w:val="none" w:sz="0" w:space="0" w:color="auto"/>
      </w:divBdr>
    </w:div>
    <w:div w:id="1312634183">
      <w:bodyDiv w:val="1"/>
      <w:marLeft w:val="0"/>
      <w:marRight w:val="0"/>
      <w:marTop w:val="0"/>
      <w:marBottom w:val="0"/>
      <w:divBdr>
        <w:top w:val="none" w:sz="0" w:space="0" w:color="auto"/>
        <w:left w:val="none" w:sz="0" w:space="0" w:color="auto"/>
        <w:bottom w:val="none" w:sz="0" w:space="0" w:color="auto"/>
        <w:right w:val="none" w:sz="0" w:space="0" w:color="auto"/>
      </w:divBdr>
    </w:div>
    <w:div w:id="1314987152">
      <w:bodyDiv w:val="1"/>
      <w:marLeft w:val="0"/>
      <w:marRight w:val="0"/>
      <w:marTop w:val="0"/>
      <w:marBottom w:val="0"/>
      <w:divBdr>
        <w:top w:val="none" w:sz="0" w:space="0" w:color="auto"/>
        <w:left w:val="none" w:sz="0" w:space="0" w:color="auto"/>
        <w:bottom w:val="none" w:sz="0" w:space="0" w:color="auto"/>
        <w:right w:val="none" w:sz="0" w:space="0" w:color="auto"/>
      </w:divBdr>
    </w:div>
    <w:div w:id="1315380758">
      <w:bodyDiv w:val="1"/>
      <w:marLeft w:val="0"/>
      <w:marRight w:val="0"/>
      <w:marTop w:val="0"/>
      <w:marBottom w:val="0"/>
      <w:divBdr>
        <w:top w:val="none" w:sz="0" w:space="0" w:color="auto"/>
        <w:left w:val="none" w:sz="0" w:space="0" w:color="auto"/>
        <w:bottom w:val="none" w:sz="0" w:space="0" w:color="auto"/>
        <w:right w:val="none" w:sz="0" w:space="0" w:color="auto"/>
      </w:divBdr>
    </w:div>
    <w:div w:id="1318462417">
      <w:bodyDiv w:val="1"/>
      <w:marLeft w:val="0"/>
      <w:marRight w:val="0"/>
      <w:marTop w:val="0"/>
      <w:marBottom w:val="0"/>
      <w:divBdr>
        <w:top w:val="none" w:sz="0" w:space="0" w:color="auto"/>
        <w:left w:val="none" w:sz="0" w:space="0" w:color="auto"/>
        <w:bottom w:val="none" w:sz="0" w:space="0" w:color="auto"/>
        <w:right w:val="none" w:sz="0" w:space="0" w:color="auto"/>
      </w:divBdr>
    </w:div>
    <w:div w:id="1322082063">
      <w:bodyDiv w:val="1"/>
      <w:marLeft w:val="0"/>
      <w:marRight w:val="0"/>
      <w:marTop w:val="0"/>
      <w:marBottom w:val="0"/>
      <w:divBdr>
        <w:top w:val="none" w:sz="0" w:space="0" w:color="auto"/>
        <w:left w:val="none" w:sz="0" w:space="0" w:color="auto"/>
        <w:bottom w:val="none" w:sz="0" w:space="0" w:color="auto"/>
        <w:right w:val="none" w:sz="0" w:space="0" w:color="auto"/>
      </w:divBdr>
    </w:div>
    <w:div w:id="1322779412">
      <w:bodyDiv w:val="1"/>
      <w:marLeft w:val="0"/>
      <w:marRight w:val="0"/>
      <w:marTop w:val="0"/>
      <w:marBottom w:val="0"/>
      <w:divBdr>
        <w:top w:val="none" w:sz="0" w:space="0" w:color="auto"/>
        <w:left w:val="none" w:sz="0" w:space="0" w:color="auto"/>
        <w:bottom w:val="none" w:sz="0" w:space="0" w:color="auto"/>
        <w:right w:val="none" w:sz="0" w:space="0" w:color="auto"/>
      </w:divBdr>
    </w:div>
    <w:div w:id="1323434093">
      <w:bodyDiv w:val="1"/>
      <w:marLeft w:val="0"/>
      <w:marRight w:val="0"/>
      <w:marTop w:val="0"/>
      <w:marBottom w:val="0"/>
      <w:divBdr>
        <w:top w:val="none" w:sz="0" w:space="0" w:color="auto"/>
        <w:left w:val="none" w:sz="0" w:space="0" w:color="auto"/>
        <w:bottom w:val="none" w:sz="0" w:space="0" w:color="auto"/>
        <w:right w:val="none" w:sz="0" w:space="0" w:color="auto"/>
      </w:divBdr>
    </w:div>
    <w:div w:id="1326661903">
      <w:bodyDiv w:val="1"/>
      <w:marLeft w:val="0"/>
      <w:marRight w:val="0"/>
      <w:marTop w:val="0"/>
      <w:marBottom w:val="0"/>
      <w:divBdr>
        <w:top w:val="none" w:sz="0" w:space="0" w:color="auto"/>
        <w:left w:val="none" w:sz="0" w:space="0" w:color="auto"/>
        <w:bottom w:val="none" w:sz="0" w:space="0" w:color="auto"/>
        <w:right w:val="none" w:sz="0" w:space="0" w:color="auto"/>
      </w:divBdr>
    </w:div>
    <w:div w:id="1327590894">
      <w:bodyDiv w:val="1"/>
      <w:marLeft w:val="0"/>
      <w:marRight w:val="0"/>
      <w:marTop w:val="0"/>
      <w:marBottom w:val="0"/>
      <w:divBdr>
        <w:top w:val="none" w:sz="0" w:space="0" w:color="auto"/>
        <w:left w:val="none" w:sz="0" w:space="0" w:color="auto"/>
        <w:bottom w:val="none" w:sz="0" w:space="0" w:color="auto"/>
        <w:right w:val="none" w:sz="0" w:space="0" w:color="auto"/>
      </w:divBdr>
    </w:div>
    <w:div w:id="1348679788">
      <w:bodyDiv w:val="1"/>
      <w:marLeft w:val="0"/>
      <w:marRight w:val="0"/>
      <w:marTop w:val="0"/>
      <w:marBottom w:val="0"/>
      <w:divBdr>
        <w:top w:val="none" w:sz="0" w:space="0" w:color="auto"/>
        <w:left w:val="none" w:sz="0" w:space="0" w:color="auto"/>
        <w:bottom w:val="none" w:sz="0" w:space="0" w:color="auto"/>
        <w:right w:val="none" w:sz="0" w:space="0" w:color="auto"/>
      </w:divBdr>
    </w:div>
    <w:div w:id="1350401982">
      <w:bodyDiv w:val="1"/>
      <w:marLeft w:val="0"/>
      <w:marRight w:val="0"/>
      <w:marTop w:val="0"/>
      <w:marBottom w:val="0"/>
      <w:divBdr>
        <w:top w:val="none" w:sz="0" w:space="0" w:color="auto"/>
        <w:left w:val="none" w:sz="0" w:space="0" w:color="auto"/>
        <w:bottom w:val="none" w:sz="0" w:space="0" w:color="auto"/>
        <w:right w:val="none" w:sz="0" w:space="0" w:color="auto"/>
      </w:divBdr>
    </w:div>
    <w:div w:id="1371491919">
      <w:bodyDiv w:val="1"/>
      <w:marLeft w:val="0"/>
      <w:marRight w:val="0"/>
      <w:marTop w:val="0"/>
      <w:marBottom w:val="0"/>
      <w:divBdr>
        <w:top w:val="none" w:sz="0" w:space="0" w:color="auto"/>
        <w:left w:val="none" w:sz="0" w:space="0" w:color="auto"/>
        <w:bottom w:val="none" w:sz="0" w:space="0" w:color="auto"/>
        <w:right w:val="none" w:sz="0" w:space="0" w:color="auto"/>
      </w:divBdr>
    </w:div>
    <w:div w:id="1375696246">
      <w:bodyDiv w:val="1"/>
      <w:marLeft w:val="0"/>
      <w:marRight w:val="0"/>
      <w:marTop w:val="0"/>
      <w:marBottom w:val="0"/>
      <w:divBdr>
        <w:top w:val="none" w:sz="0" w:space="0" w:color="auto"/>
        <w:left w:val="none" w:sz="0" w:space="0" w:color="auto"/>
        <w:bottom w:val="none" w:sz="0" w:space="0" w:color="auto"/>
        <w:right w:val="none" w:sz="0" w:space="0" w:color="auto"/>
      </w:divBdr>
    </w:div>
    <w:div w:id="1383942464">
      <w:bodyDiv w:val="1"/>
      <w:marLeft w:val="0"/>
      <w:marRight w:val="0"/>
      <w:marTop w:val="0"/>
      <w:marBottom w:val="0"/>
      <w:divBdr>
        <w:top w:val="none" w:sz="0" w:space="0" w:color="auto"/>
        <w:left w:val="none" w:sz="0" w:space="0" w:color="auto"/>
        <w:bottom w:val="none" w:sz="0" w:space="0" w:color="auto"/>
        <w:right w:val="none" w:sz="0" w:space="0" w:color="auto"/>
      </w:divBdr>
    </w:div>
    <w:div w:id="1386223508">
      <w:bodyDiv w:val="1"/>
      <w:marLeft w:val="0"/>
      <w:marRight w:val="0"/>
      <w:marTop w:val="0"/>
      <w:marBottom w:val="0"/>
      <w:divBdr>
        <w:top w:val="none" w:sz="0" w:space="0" w:color="auto"/>
        <w:left w:val="none" w:sz="0" w:space="0" w:color="auto"/>
        <w:bottom w:val="none" w:sz="0" w:space="0" w:color="auto"/>
        <w:right w:val="none" w:sz="0" w:space="0" w:color="auto"/>
      </w:divBdr>
    </w:div>
    <w:div w:id="1396851749">
      <w:bodyDiv w:val="1"/>
      <w:marLeft w:val="0"/>
      <w:marRight w:val="0"/>
      <w:marTop w:val="0"/>
      <w:marBottom w:val="0"/>
      <w:divBdr>
        <w:top w:val="none" w:sz="0" w:space="0" w:color="auto"/>
        <w:left w:val="none" w:sz="0" w:space="0" w:color="auto"/>
        <w:bottom w:val="none" w:sz="0" w:space="0" w:color="auto"/>
        <w:right w:val="none" w:sz="0" w:space="0" w:color="auto"/>
      </w:divBdr>
    </w:div>
    <w:div w:id="1398016182">
      <w:bodyDiv w:val="1"/>
      <w:marLeft w:val="0"/>
      <w:marRight w:val="0"/>
      <w:marTop w:val="0"/>
      <w:marBottom w:val="0"/>
      <w:divBdr>
        <w:top w:val="none" w:sz="0" w:space="0" w:color="auto"/>
        <w:left w:val="none" w:sz="0" w:space="0" w:color="auto"/>
        <w:bottom w:val="none" w:sz="0" w:space="0" w:color="auto"/>
        <w:right w:val="none" w:sz="0" w:space="0" w:color="auto"/>
      </w:divBdr>
    </w:div>
    <w:div w:id="1400641119">
      <w:bodyDiv w:val="1"/>
      <w:marLeft w:val="0"/>
      <w:marRight w:val="0"/>
      <w:marTop w:val="0"/>
      <w:marBottom w:val="0"/>
      <w:divBdr>
        <w:top w:val="none" w:sz="0" w:space="0" w:color="auto"/>
        <w:left w:val="none" w:sz="0" w:space="0" w:color="auto"/>
        <w:bottom w:val="none" w:sz="0" w:space="0" w:color="auto"/>
        <w:right w:val="none" w:sz="0" w:space="0" w:color="auto"/>
      </w:divBdr>
    </w:div>
    <w:div w:id="1407604916">
      <w:bodyDiv w:val="1"/>
      <w:marLeft w:val="0"/>
      <w:marRight w:val="0"/>
      <w:marTop w:val="0"/>
      <w:marBottom w:val="0"/>
      <w:divBdr>
        <w:top w:val="none" w:sz="0" w:space="0" w:color="auto"/>
        <w:left w:val="none" w:sz="0" w:space="0" w:color="auto"/>
        <w:bottom w:val="none" w:sz="0" w:space="0" w:color="auto"/>
        <w:right w:val="none" w:sz="0" w:space="0" w:color="auto"/>
      </w:divBdr>
    </w:div>
    <w:div w:id="1407993174">
      <w:bodyDiv w:val="1"/>
      <w:marLeft w:val="0"/>
      <w:marRight w:val="0"/>
      <w:marTop w:val="0"/>
      <w:marBottom w:val="0"/>
      <w:divBdr>
        <w:top w:val="none" w:sz="0" w:space="0" w:color="auto"/>
        <w:left w:val="none" w:sz="0" w:space="0" w:color="auto"/>
        <w:bottom w:val="none" w:sz="0" w:space="0" w:color="auto"/>
        <w:right w:val="none" w:sz="0" w:space="0" w:color="auto"/>
      </w:divBdr>
    </w:div>
    <w:div w:id="1408310426">
      <w:bodyDiv w:val="1"/>
      <w:marLeft w:val="0"/>
      <w:marRight w:val="0"/>
      <w:marTop w:val="0"/>
      <w:marBottom w:val="0"/>
      <w:divBdr>
        <w:top w:val="none" w:sz="0" w:space="0" w:color="auto"/>
        <w:left w:val="none" w:sz="0" w:space="0" w:color="auto"/>
        <w:bottom w:val="none" w:sz="0" w:space="0" w:color="auto"/>
        <w:right w:val="none" w:sz="0" w:space="0" w:color="auto"/>
      </w:divBdr>
    </w:div>
    <w:div w:id="1411973308">
      <w:bodyDiv w:val="1"/>
      <w:marLeft w:val="0"/>
      <w:marRight w:val="0"/>
      <w:marTop w:val="0"/>
      <w:marBottom w:val="0"/>
      <w:divBdr>
        <w:top w:val="none" w:sz="0" w:space="0" w:color="auto"/>
        <w:left w:val="none" w:sz="0" w:space="0" w:color="auto"/>
        <w:bottom w:val="none" w:sz="0" w:space="0" w:color="auto"/>
        <w:right w:val="none" w:sz="0" w:space="0" w:color="auto"/>
      </w:divBdr>
    </w:div>
    <w:div w:id="1426072931">
      <w:bodyDiv w:val="1"/>
      <w:marLeft w:val="0"/>
      <w:marRight w:val="0"/>
      <w:marTop w:val="0"/>
      <w:marBottom w:val="0"/>
      <w:divBdr>
        <w:top w:val="none" w:sz="0" w:space="0" w:color="auto"/>
        <w:left w:val="none" w:sz="0" w:space="0" w:color="auto"/>
        <w:bottom w:val="none" w:sz="0" w:space="0" w:color="auto"/>
        <w:right w:val="none" w:sz="0" w:space="0" w:color="auto"/>
      </w:divBdr>
    </w:div>
    <w:div w:id="1428506183">
      <w:bodyDiv w:val="1"/>
      <w:marLeft w:val="0"/>
      <w:marRight w:val="0"/>
      <w:marTop w:val="0"/>
      <w:marBottom w:val="0"/>
      <w:divBdr>
        <w:top w:val="none" w:sz="0" w:space="0" w:color="auto"/>
        <w:left w:val="none" w:sz="0" w:space="0" w:color="auto"/>
        <w:bottom w:val="none" w:sz="0" w:space="0" w:color="auto"/>
        <w:right w:val="none" w:sz="0" w:space="0" w:color="auto"/>
      </w:divBdr>
    </w:div>
    <w:div w:id="1433742893">
      <w:bodyDiv w:val="1"/>
      <w:marLeft w:val="0"/>
      <w:marRight w:val="0"/>
      <w:marTop w:val="0"/>
      <w:marBottom w:val="0"/>
      <w:divBdr>
        <w:top w:val="none" w:sz="0" w:space="0" w:color="auto"/>
        <w:left w:val="none" w:sz="0" w:space="0" w:color="auto"/>
        <w:bottom w:val="none" w:sz="0" w:space="0" w:color="auto"/>
        <w:right w:val="none" w:sz="0" w:space="0" w:color="auto"/>
      </w:divBdr>
    </w:div>
    <w:div w:id="1438981181">
      <w:bodyDiv w:val="1"/>
      <w:marLeft w:val="0"/>
      <w:marRight w:val="0"/>
      <w:marTop w:val="0"/>
      <w:marBottom w:val="0"/>
      <w:divBdr>
        <w:top w:val="none" w:sz="0" w:space="0" w:color="auto"/>
        <w:left w:val="none" w:sz="0" w:space="0" w:color="auto"/>
        <w:bottom w:val="none" w:sz="0" w:space="0" w:color="auto"/>
        <w:right w:val="none" w:sz="0" w:space="0" w:color="auto"/>
      </w:divBdr>
    </w:div>
    <w:div w:id="1453017747">
      <w:bodyDiv w:val="1"/>
      <w:marLeft w:val="0"/>
      <w:marRight w:val="0"/>
      <w:marTop w:val="0"/>
      <w:marBottom w:val="0"/>
      <w:divBdr>
        <w:top w:val="none" w:sz="0" w:space="0" w:color="auto"/>
        <w:left w:val="none" w:sz="0" w:space="0" w:color="auto"/>
        <w:bottom w:val="none" w:sz="0" w:space="0" w:color="auto"/>
        <w:right w:val="none" w:sz="0" w:space="0" w:color="auto"/>
      </w:divBdr>
    </w:div>
    <w:div w:id="1457723673">
      <w:bodyDiv w:val="1"/>
      <w:marLeft w:val="0"/>
      <w:marRight w:val="0"/>
      <w:marTop w:val="0"/>
      <w:marBottom w:val="0"/>
      <w:divBdr>
        <w:top w:val="none" w:sz="0" w:space="0" w:color="auto"/>
        <w:left w:val="none" w:sz="0" w:space="0" w:color="auto"/>
        <w:bottom w:val="none" w:sz="0" w:space="0" w:color="auto"/>
        <w:right w:val="none" w:sz="0" w:space="0" w:color="auto"/>
      </w:divBdr>
    </w:div>
    <w:div w:id="1470706211">
      <w:bodyDiv w:val="1"/>
      <w:marLeft w:val="0"/>
      <w:marRight w:val="0"/>
      <w:marTop w:val="0"/>
      <w:marBottom w:val="0"/>
      <w:divBdr>
        <w:top w:val="none" w:sz="0" w:space="0" w:color="auto"/>
        <w:left w:val="none" w:sz="0" w:space="0" w:color="auto"/>
        <w:bottom w:val="none" w:sz="0" w:space="0" w:color="auto"/>
        <w:right w:val="none" w:sz="0" w:space="0" w:color="auto"/>
      </w:divBdr>
    </w:div>
    <w:div w:id="1472015353">
      <w:bodyDiv w:val="1"/>
      <w:marLeft w:val="0"/>
      <w:marRight w:val="0"/>
      <w:marTop w:val="0"/>
      <w:marBottom w:val="0"/>
      <w:divBdr>
        <w:top w:val="none" w:sz="0" w:space="0" w:color="auto"/>
        <w:left w:val="none" w:sz="0" w:space="0" w:color="auto"/>
        <w:bottom w:val="none" w:sz="0" w:space="0" w:color="auto"/>
        <w:right w:val="none" w:sz="0" w:space="0" w:color="auto"/>
      </w:divBdr>
    </w:div>
    <w:div w:id="1473212586">
      <w:bodyDiv w:val="1"/>
      <w:marLeft w:val="0"/>
      <w:marRight w:val="0"/>
      <w:marTop w:val="0"/>
      <w:marBottom w:val="0"/>
      <w:divBdr>
        <w:top w:val="none" w:sz="0" w:space="0" w:color="auto"/>
        <w:left w:val="none" w:sz="0" w:space="0" w:color="auto"/>
        <w:bottom w:val="none" w:sz="0" w:space="0" w:color="auto"/>
        <w:right w:val="none" w:sz="0" w:space="0" w:color="auto"/>
      </w:divBdr>
    </w:div>
    <w:div w:id="1475441338">
      <w:bodyDiv w:val="1"/>
      <w:marLeft w:val="0"/>
      <w:marRight w:val="0"/>
      <w:marTop w:val="0"/>
      <w:marBottom w:val="0"/>
      <w:divBdr>
        <w:top w:val="none" w:sz="0" w:space="0" w:color="auto"/>
        <w:left w:val="none" w:sz="0" w:space="0" w:color="auto"/>
        <w:bottom w:val="none" w:sz="0" w:space="0" w:color="auto"/>
        <w:right w:val="none" w:sz="0" w:space="0" w:color="auto"/>
      </w:divBdr>
    </w:div>
    <w:div w:id="1488665053">
      <w:bodyDiv w:val="1"/>
      <w:marLeft w:val="0"/>
      <w:marRight w:val="0"/>
      <w:marTop w:val="0"/>
      <w:marBottom w:val="0"/>
      <w:divBdr>
        <w:top w:val="none" w:sz="0" w:space="0" w:color="auto"/>
        <w:left w:val="none" w:sz="0" w:space="0" w:color="auto"/>
        <w:bottom w:val="none" w:sz="0" w:space="0" w:color="auto"/>
        <w:right w:val="none" w:sz="0" w:space="0" w:color="auto"/>
      </w:divBdr>
      <w:divsChild>
        <w:div w:id="748189386">
          <w:marLeft w:val="0"/>
          <w:marRight w:val="0"/>
          <w:marTop w:val="0"/>
          <w:marBottom w:val="0"/>
          <w:divBdr>
            <w:top w:val="none" w:sz="0" w:space="0" w:color="auto"/>
            <w:left w:val="none" w:sz="0" w:space="0" w:color="auto"/>
            <w:bottom w:val="none" w:sz="0" w:space="0" w:color="auto"/>
            <w:right w:val="none" w:sz="0" w:space="0" w:color="auto"/>
          </w:divBdr>
          <w:divsChild>
            <w:div w:id="956528156">
              <w:marLeft w:val="-225"/>
              <w:marRight w:val="-225"/>
              <w:marTop w:val="0"/>
              <w:marBottom w:val="0"/>
              <w:divBdr>
                <w:top w:val="none" w:sz="0" w:space="0" w:color="auto"/>
                <w:left w:val="none" w:sz="0" w:space="0" w:color="auto"/>
                <w:bottom w:val="none" w:sz="0" w:space="0" w:color="auto"/>
                <w:right w:val="none" w:sz="0" w:space="0" w:color="auto"/>
              </w:divBdr>
              <w:divsChild>
                <w:div w:id="2068069585">
                  <w:marLeft w:val="0"/>
                  <w:marRight w:val="0"/>
                  <w:marTop w:val="0"/>
                  <w:marBottom w:val="0"/>
                  <w:divBdr>
                    <w:top w:val="none" w:sz="0" w:space="0" w:color="auto"/>
                    <w:left w:val="none" w:sz="0" w:space="0" w:color="auto"/>
                    <w:bottom w:val="none" w:sz="0" w:space="0" w:color="auto"/>
                    <w:right w:val="none" w:sz="0" w:space="0" w:color="auto"/>
                  </w:divBdr>
                  <w:divsChild>
                    <w:div w:id="658773407">
                      <w:marLeft w:val="-225"/>
                      <w:marRight w:val="-225"/>
                      <w:marTop w:val="0"/>
                      <w:marBottom w:val="0"/>
                      <w:divBdr>
                        <w:top w:val="none" w:sz="0" w:space="0" w:color="auto"/>
                        <w:left w:val="none" w:sz="0" w:space="0" w:color="auto"/>
                        <w:bottom w:val="none" w:sz="0" w:space="0" w:color="auto"/>
                        <w:right w:val="none" w:sz="0" w:space="0" w:color="auto"/>
                      </w:divBdr>
                      <w:divsChild>
                        <w:div w:id="1672101646">
                          <w:marLeft w:val="0"/>
                          <w:marRight w:val="0"/>
                          <w:marTop w:val="0"/>
                          <w:marBottom w:val="0"/>
                          <w:divBdr>
                            <w:top w:val="none" w:sz="0" w:space="0" w:color="auto"/>
                            <w:left w:val="none" w:sz="0" w:space="0" w:color="auto"/>
                            <w:bottom w:val="none" w:sz="0" w:space="0" w:color="auto"/>
                            <w:right w:val="none" w:sz="0" w:space="0" w:color="auto"/>
                          </w:divBdr>
                          <w:divsChild>
                            <w:div w:id="393046810">
                              <w:marLeft w:val="0"/>
                              <w:marRight w:val="0"/>
                              <w:marTop w:val="0"/>
                              <w:marBottom w:val="0"/>
                              <w:divBdr>
                                <w:top w:val="none" w:sz="0" w:space="0" w:color="auto"/>
                                <w:left w:val="none" w:sz="0" w:space="0" w:color="auto"/>
                                <w:bottom w:val="none" w:sz="0" w:space="0" w:color="auto"/>
                                <w:right w:val="none" w:sz="0" w:space="0" w:color="auto"/>
                              </w:divBdr>
                              <w:divsChild>
                                <w:div w:id="1387218806">
                                  <w:marLeft w:val="0"/>
                                  <w:marRight w:val="0"/>
                                  <w:marTop w:val="0"/>
                                  <w:marBottom w:val="0"/>
                                  <w:divBdr>
                                    <w:top w:val="none" w:sz="0" w:space="0" w:color="auto"/>
                                    <w:left w:val="none" w:sz="0" w:space="0" w:color="auto"/>
                                    <w:bottom w:val="none" w:sz="0" w:space="0" w:color="auto"/>
                                    <w:right w:val="none" w:sz="0" w:space="0" w:color="auto"/>
                                  </w:divBdr>
                                  <w:divsChild>
                                    <w:div w:id="2101830181">
                                      <w:marLeft w:val="0"/>
                                      <w:marRight w:val="0"/>
                                      <w:marTop w:val="0"/>
                                      <w:marBottom w:val="0"/>
                                      <w:divBdr>
                                        <w:top w:val="none" w:sz="0" w:space="0" w:color="auto"/>
                                        <w:left w:val="none" w:sz="0" w:space="0" w:color="auto"/>
                                        <w:bottom w:val="none" w:sz="0" w:space="0" w:color="auto"/>
                                        <w:right w:val="none" w:sz="0" w:space="0" w:color="auto"/>
                                      </w:divBdr>
                                      <w:divsChild>
                                        <w:div w:id="1328898582">
                                          <w:marLeft w:val="0"/>
                                          <w:marRight w:val="0"/>
                                          <w:marTop w:val="0"/>
                                          <w:marBottom w:val="0"/>
                                          <w:divBdr>
                                            <w:top w:val="none" w:sz="0" w:space="0" w:color="auto"/>
                                            <w:left w:val="none" w:sz="0" w:space="0" w:color="auto"/>
                                            <w:bottom w:val="none" w:sz="0" w:space="0" w:color="auto"/>
                                            <w:right w:val="none" w:sz="0" w:space="0" w:color="auto"/>
                                          </w:divBdr>
                                          <w:divsChild>
                                            <w:div w:id="357122194">
                                              <w:marLeft w:val="0"/>
                                              <w:marRight w:val="0"/>
                                              <w:marTop w:val="0"/>
                                              <w:marBottom w:val="0"/>
                                              <w:divBdr>
                                                <w:top w:val="none" w:sz="0" w:space="0" w:color="auto"/>
                                                <w:left w:val="none" w:sz="0" w:space="0" w:color="auto"/>
                                                <w:bottom w:val="none" w:sz="0" w:space="0" w:color="auto"/>
                                                <w:right w:val="none" w:sz="0" w:space="0" w:color="auto"/>
                                              </w:divBdr>
                                              <w:divsChild>
                                                <w:div w:id="1575966093">
                                                  <w:marLeft w:val="0"/>
                                                  <w:marRight w:val="0"/>
                                                  <w:marTop w:val="0"/>
                                                  <w:marBottom w:val="0"/>
                                                  <w:divBdr>
                                                    <w:top w:val="none" w:sz="0" w:space="0" w:color="auto"/>
                                                    <w:left w:val="none" w:sz="0" w:space="0" w:color="auto"/>
                                                    <w:bottom w:val="none" w:sz="0" w:space="0" w:color="auto"/>
                                                    <w:right w:val="none" w:sz="0" w:space="0" w:color="auto"/>
                                                  </w:divBdr>
                                                  <w:divsChild>
                                                    <w:div w:id="275215414">
                                                      <w:marLeft w:val="0"/>
                                                      <w:marRight w:val="0"/>
                                                      <w:marTop w:val="0"/>
                                                      <w:marBottom w:val="0"/>
                                                      <w:divBdr>
                                                        <w:top w:val="none" w:sz="0" w:space="0" w:color="auto"/>
                                                        <w:left w:val="none" w:sz="0" w:space="0" w:color="auto"/>
                                                        <w:bottom w:val="none" w:sz="0" w:space="0" w:color="auto"/>
                                                        <w:right w:val="none" w:sz="0" w:space="0" w:color="auto"/>
                                                      </w:divBdr>
                                                      <w:divsChild>
                                                        <w:div w:id="787045533">
                                                          <w:marLeft w:val="0"/>
                                                          <w:marRight w:val="0"/>
                                                          <w:marTop w:val="0"/>
                                                          <w:marBottom w:val="0"/>
                                                          <w:divBdr>
                                                            <w:top w:val="none" w:sz="0" w:space="0" w:color="auto"/>
                                                            <w:left w:val="none" w:sz="0" w:space="0" w:color="auto"/>
                                                            <w:bottom w:val="none" w:sz="0" w:space="0" w:color="auto"/>
                                                            <w:right w:val="none" w:sz="0" w:space="0" w:color="auto"/>
                                                          </w:divBdr>
                                                          <w:divsChild>
                                                            <w:div w:id="2017726600">
                                                              <w:marLeft w:val="0"/>
                                                              <w:marRight w:val="0"/>
                                                              <w:marTop w:val="0"/>
                                                              <w:marBottom w:val="0"/>
                                                              <w:divBdr>
                                                                <w:top w:val="none" w:sz="0" w:space="0" w:color="auto"/>
                                                                <w:left w:val="none" w:sz="0" w:space="0" w:color="auto"/>
                                                                <w:bottom w:val="none" w:sz="0" w:space="0" w:color="auto"/>
                                                                <w:right w:val="none" w:sz="0" w:space="0" w:color="auto"/>
                                                              </w:divBdr>
                                                              <w:divsChild>
                                                                <w:div w:id="96364628">
                                                                  <w:marLeft w:val="0"/>
                                                                  <w:marRight w:val="0"/>
                                                                  <w:marTop w:val="0"/>
                                                                  <w:marBottom w:val="0"/>
                                                                  <w:divBdr>
                                                                    <w:top w:val="none" w:sz="0" w:space="0" w:color="auto"/>
                                                                    <w:left w:val="none" w:sz="0" w:space="0" w:color="auto"/>
                                                                    <w:bottom w:val="none" w:sz="0" w:space="0" w:color="auto"/>
                                                                    <w:right w:val="none" w:sz="0" w:space="0" w:color="auto"/>
                                                                  </w:divBdr>
                                                                  <w:divsChild>
                                                                    <w:div w:id="359362262">
                                                                      <w:marLeft w:val="0"/>
                                                                      <w:marRight w:val="0"/>
                                                                      <w:marTop w:val="0"/>
                                                                      <w:marBottom w:val="0"/>
                                                                      <w:divBdr>
                                                                        <w:top w:val="none" w:sz="0" w:space="0" w:color="auto"/>
                                                                        <w:left w:val="none" w:sz="0" w:space="0" w:color="auto"/>
                                                                        <w:bottom w:val="none" w:sz="0" w:space="0" w:color="auto"/>
                                                                        <w:right w:val="none" w:sz="0" w:space="0" w:color="auto"/>
                                                                      </w:divBdr>
                                                                    </w:div>
                                                                    <w:div w:id="500972058">
                                                                      <w:marLeft w:val="0"/>
                                                                      <w:marRight w:val="0"/>
                                                                      <w:marTop w:val="0"/>
                                                                      <w:marBottom w:val="0"/>
                                                                      <w:divBdr>
                                                                        <w:top w:val="none" w:sz="0" w:space="0" w:color="auto"/>
                                                                        <w:left w:val="none" w:sz="0" w:space="0" w:color="auto"/>
                                                                        <w:bottom w:val="none" w:sz="0" w:space="0" w:color="auto"/>
                                                                        <w:right w:val="none" w:sz="0" w:space="0" w:color="auto"/>
                                                                      </w:divBdr>
                                                                    </w:div>
                                                                    <w:div w:id="1202400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492796217">
      <w:bodyDiv w:val="1"/>
      <w:marLeft w:val="0"/>
      <w:marRight w:val="0"/>
      <w:marTop w:val="0"/>
      <w:marBottom w:val="0"/>
      <w:divBdr>
        <w:top w:val="none" w:sz="0" w:space="0" w:color="auto"/>
        <w:left w:val="none" w:sz="0" w:space="0" w:color="auto"/>
        <w:bottom w:val="none" w:sz="0" w:space="0" w:color="auto"/>
        <w:right w:val="none" w:sz="0" w:space="0" w:color="auto"/>
      </w:divBdr>
    </w:div>
    <w:div w:id="1493377229">
      <w:bodyDiv w:val="1"/>
      <w:marLeft w:val="0"/>
      <w:marRight w:val="0"/>
      <w:marTop w:val="0"/>
      <w:marBottom w:val="0"/>
      <w:divBdr>
        <w:top w:val="none" w:sz="0" w:space="0" w:color="auto"/>
        <w:left w:val="none" w:sz="0" w:space="0" w:color="auto"/>
        <w:bottom w:val="none" w:sz="0" w:space="0" w:color="auto"/>
        <w:right w:val="none" w:sz="0" w:space="0" w:color="auto"/>
      </w:divBdr>
    </w:div>
    <w:div w:id="1495760361">
      <w:bodyDiv w:val="1"/>
      <w:marLeft w:val="0"/>
      <w:marRight w:val="0"/>
      <w:marTop w:val="0"/>
      <w:marBottom w:val="0"/>
      <w:divBdr>
        <w:top w:val="none" w:sz="0" w:space="0" w:color="auto"/>
        <w:left w:val="none" w:sz="0" w:space="0" w:color="auto"/>
        <w:bottom w:val="none" w:sz="0" w:space="0" w:color="auto"/>
        <w:right w:val="none" w:sz="0" w:space="0" w:color="auto"/>
      </w:divBdr>
    </w:div>
    <w:div w:id="1495760663">
      <w:bodyDiv w:val="1"/>
      <w:marLeft w:val="0"/>
      <w:marRight w:val="0"/>
      <w:marTop w:val="0"/>
      <w:marBottom w:val="0"/>
      <w:divBdr>
        <w:top w:val="none" w:sz="0" w:space="0" w:color="auto"/>
        <w:left w:val="none" w:sz="0" w:space="0" w:color="auto"/>
        <w:bottom w:val="none" w:sz="0" w:space="0" w:color="auto"/>
        <w:right w:val="none" w:sz="0" w:space="0" w:color="auto"/>
      </w:divBdr>
    </w:div>
    <w:div w:id="1497187942">
      <w:bodyDiv w:val="1"/>
      <w:marLeft w:val="0"/>
      <w:marRight w:val="0"/>
      <w:marTop w:val="0"/>
      <w:marBottom w:val="0"/>
      <w:divBdr>
        <w:top w:val="none" w:sz="0" w:space="0" w:color="auto"/>
        <w:left w:val="none" w:sz="0" w:space="0" w:color="auto"/>
        <w:bottom w:val="none" w:sz="0" w:space="0" w:color="auto"/>
        <w:right w:val="none" w:sz="0" w:space="0" w:color="auto"/>
      </w:divBdr>
    </w:div>
    <w:div w:id="1513179814">
      <w:bodyDiv w:val="1"/>
      <w:marLeft w:val="0"/>
      <w:marRight w:val="0"/>
      <w:marTop w:val="0"/>
      <w:marBottom w:val="0"/>
      <w:divBdr>
        <w:top w:val="none" w:sz="0" w:space="0" w:color="auto"/>
        <w:left w:val="none" w:sz="0" w:space="0" w:color="auto"/>
        <w:bottom w:val="none" w:sz="0" w:space="0" w:color="auto"/>
        <w:right w:val="none" w:sz="0" w:space="0" w:color="auto"/>
      </w:divBdr>
    </w:div>
    <w:div w:id="1515414019">
      <w:bodyDiv w:val="1"/>
      <w:marLeft w:val="0"/>
      <w:marRight w:val="0"/>
      <w:marTop w:val="0"/>
      <w:marBottom w:val="0"/>
      <w:divBdr>
        <w:top w:val="none" w:sz="0" w:space="0" w:color="auto"/>
        <w:left w:val="none" w:sz="0" w:space="0" w:color="auto"/>
        <w:bottom w:val="none" w:sz="0" w:space="0" w:color="auto"/>
        <w:right w:val="none" w:sz="0" w:space="0" w:color="auto"/>
      </w:divBdr>
    </w:div>
    <w:div w:id="1520583140">
      <w:bodyDiv w:val="1"/>
      <w:marLeft w:val="0"/>
      <w:marRight w:val="0"/>
      <w:marTop w:val="0"/>
      <w:marBottom w:val="0"/>
      <w:divBdr>
        <w:top w:val="none" w:sz="0" w:space="0" w:color="auto"/>
        <w:left w:val="none" w:sz="0" w:space="0" w:color="auto"/>
        <w:bottom w:val="none" w:sz="0" w:space="0" w:color="auto"/>
        <w:right w:val="none" w:sz="0" w:space="0" w:color="auto"/>
      </w:divBdr>
    </w:div>
    <w:div w:id="1525051059">
      <w:bodyDiv w:val="1"/>
      <w:marLeft w:val="0"/>
      <w:marRight w:val="0"/>
      <w:marTop w:val="0"/>
      <w:marBottom w:val="0"/>
      <w:divBdr>
        <w:top w:val="none" w:sz="0" w:space="0" w:color="auto"/>
        <w:left w:val="none" w:sz="0" w:space="0" w:color="auto"/>
        <w:bottom w:val="none" w:sz="0" w:space="0" w:color="auto"/>
        <w:right w:val="none" w:sz="0" w:space="0" w:color="auto"/>
      </w:divBdr>
    </w:div>
    <w:div w:id="1527211806">
      <w:bodyDiv w:val="1"/>
      <w:marLeft w:val="0"/>
      <w:marRight w:val="0"/>
      <w:marTop w:val="0"/>
      <w:marBottom w:val="0"/>
      <w:divBdr>
        <w:top w:val="none" w:sz="0" w:space="0" w:color="auto"/>
        <w:left w:val="none" w:sz="0" w:space="0" w:color="auto"/>
        <w:bottom w:val="none" w:sz="0" w:space="0" w:color="auto"/>
        <w:right w:val="none" w:sz="0" w:space="0" w:color="auto"/>
      </w:divBdr>
    </w:div>
    <w:div w:id="1531341099">
      <w:bodyDiv w:val="1"/>
      <w:marLeft w:val="0"/>
      <w:marRight w:val="0"/>
      <w:marTop w:val="0"/>
      <w:marBottom w:val="0"/>
      <w:divBdr>
        <w:top w:val="none" w:sz="0" w:space="0" w:color="auto"/>
        <w:left w:val="none" w:sz="0" w:space="0" w:color="auto"/>
        <w:bottom w:val="none" w:sz="0" w:space="0" w:color="auto"/>
        <w:right w:val="none" w:sz="0" w:space="0" w:color="auto"/>
      </w:divBdr>
    </w:div>
    <w:div w:id="1532496336">
      <w:bodyDiv w:val="1"/>
      <w:marLeft w:val="0"/>
      <w:marRight w:val="0"/>
      <w:marTop w:val="0"/>
      <w:marBottom w:val="0"/>
      <w:divBdr>
        <w:top w:val="none" w:sz="0" w:space="0" w:color="auto"/>
        <w:left w:val="none" w:sz="0" w:space="0" w:color="auto"/>
        <w:bottom w:val="none" w:sz="0" w:space="0" w:color="auto"/>
        <w:right w:val="none" w:sz="0" w:space="0" w:color="auto"/>
      </w:divBdr>
    </w:div>
    <w:div w:id="1532836320">
      <w:bodyDiv w:val="1"/>
      <w:marLeft w:val="0"/>
      <w:marRight w:val="0"/>
      <w:marTop w:val="0"/>
      <w:marBottom w:val="0"/>
      <w:divBdr>
        <w:top w:val="none" w:sz="0" w:space="0" w:color="auto"/>
        <w:left w:val="none" w:sz="0" w:space="0" w:color="auto"/>
        <w:bottom w:val="none" w:sz="0" w:space="0" w:color="auto"/>
        <w:right w:val="none" w:sz="0" w:space="0" w:color="auto"/>
      </w:divBdr>
    </w:div>
    <w:div w:id="1533227048">
      <w:bodyDiv w:val="1"/>
      <w:marLeft w:val="0"/>
      <w:marRight w:val="0"/>
      <w:marTop w:val="0"/>
      <w:marBottom w:val="0"/>
      <w:divBdr>
        <w:top w:val="none" w:sz="0" w:space="0" w:color="auto"/>
        <w:left w:val="none" w:sz="0" w:space="0" w:color="auto"/>
        <w:bottom w:val="none" w:sz="0" w:space="0" w:color="auto"/>
        <w:right w:val="none" w:sz="0" w:space="0" w:color="auto"/>
      </w:divBdr>
    </w:div>
    <w:div w:id="1542937243">
      <w:bodyDiv w:val="1"/>
      <w:marLeft w:val="0"/>
      <w:marRight w:val="0"/>
      <w:marTop w:val="0"/>
      <w:marBottom w:val="0"/>
      <w:divBdr>
        <w:top w:val="none" w:sz="0" w:space="0" w:color="auto"/>
        <w:left w:val="none" w:sz="0" w:space="0" w:color="auto"/>
        <w:bottom w:val="none" w:sz="0" w:space="0" w:color="auto"/>
        <w:right w:val="none" w:sz="0" w:space="0" w:color="auto"/>
      </w:divBdr>
    </w:div>
    <w:div w:id="1545748606">
      <w:bodyDiv w:val="1"/>
      <w:marLeft w:val="0"/>
      <w:marRight w:val="0"/>
      <w:marTop w:val="0"/>
      <w:marBottom w:val="0"/>
      <w:divBdr>
        <w:top w:val="none" w:sz="0" w:space="0" w:color="auto"/>
        <w:left w:val="none" w:sz="0" w:space="0" w:color="auto"/>
        <w:bottom w:val="none" w:sz="0" w:space="0" w:color="auto"/>
        <w:right w:val="none" w:sz="0" w:space="0" w:color="auto"/>
      </w:divBdr>
    </w:div>
    <w:div w:id="1548178013">
      <w:bodyDiv w:val="1"/>
      <w:marLeft w:val="0"/>
      <w:marRight w:val="0"/>
      <w:marTop w:val="0"/>
      <w:marBottom w:val="0"/>
      <w:divBdr>
        <w:top w:val="none" w:sz="0" w:space="0" w:color="auto"/>
        <w:left w:val="none" w:sz="0" w:space="0" w:color="auto"/>
        <w:bottom w:val="none" w:sz="0" w:space="0" w:color="auto"/>
        <w:right w:val="none" w:sz="0" w:space="0" w:color="auto"/>
      </w:divBdr>
    </w:div>
    <w:div w:id="1560510237">
      <w:bodyDiv w:val="1"/>
      <w:marLeft w:val="0"/>
      <w:marRight w:val="0"/>
      <w:marTop w:val="0"/>
      <w:marBottom w:val="0"/>
      <w:divBdr>
        <w:top w:val="none" w:sz="0" w:space="0" w:color="auto"/>
        <w:left w:val="none" w:sz="0" w:space="0" w:color="auto"/>
        <w:bottom w:val="none" w:sz="0" w:space="0" w:color="auto"/>
        <w:right w:val="none" w:sz="0" w:space="0" w:color="auto"/>
      </w:divBdr>
    </w:div>
    <w:div w:id="1561742977">
      <w:bodyDiv w:val="1"/>
      <w:marLeft w:val="0"/>
      <w:marRight w:val="0"/>
      <w:marTop w:val="0"/>
      <w:marBottom w:val="0"/>
      <w:divBdr>
        <w:top w:val="none" w:sz="0" w:space="0" w:color="auto"/>
        <w:left w:val="none" w:sz="0" w:space="0" w:color="auto"/>
        <w:bottom w:val="none" w:sz="0" w:space="0" w:color="auto"/>
        <w:right w:val="none" w:sz="0" w:space="0" w:color="auto"/>
      </w:divBdr>
    </w:div>
    <w:div w:id="1562904718">
      <w:bodyDiv w:val="1"/>
      <w:marLeft w:val="0"/>
      <w:marRight w:val="0"/>
      <w:marTop w:val="0"/>
      <w:marBottom w:val="0"/>
      <w:divBdr>
        <w:top w:val="none" w:sz="0" w:space="0" w:color="auto"/>
        <w:left w:val="none" w:sz="0" w:space="0" w:color="auto"/>
        <w:bottom w:val="none" w:sz="0" w:space="0" w:color="auto"/>
        <w:right w:val="none" w:sz="0" w:space="0" w:color="auto"/>
      </w:divBdr>
    </w:div>
    <w:div w:id="1569418945">
      <w:bodyDiv w:val="1"/>
      <w:marLeft w:val="0"/>
      <w:marRight w:val="0"/>
      <w:marTop w:val="0"/>
      <w:marBottom w:val="0"/>
      <w:divBdr>
        <w:top w:val="none" w:sz="0" w:space="0" w:color="auto"/>
        <w:left w:val="none" w:sz="0" w:space="0" w:color="auto"/>
        <w:bottom w:val="none" w:sz="0" w:space="0" w:color="auto"/>
        <w:right w:val="none" w:sz="0" w:space="0" w:color="auto"/>
      </w:divBdr>
    </w:div>
    <w:div w:id="1569724829">
      <w:bodyDiv w:val="1"/>
      <w:marLeft w:val="0"/>
      <w:marRight w:val="0"/>
      <w:marTop w:val="0"/>
      <w:marBottom w:val="0"/>
      <w:divBdr>
        <w:top w:val="none" w:sz="0" w:space="0" w:color="auto"/>
        <w:left w:val="none" w:sz="0" w:space="0" w:color="auto"/>
        <w:bottom w:val="none" w:sz="0" w:space="0" w:color="auto"/>
        <w:right w:val="none" w:sz="0" w:space="0" w:color="auto"/>
      </w:divBdr>
    </w:div>
    <w:div w:id="1570338643">
      <w:bodyDiv w:val="1"/>
      <w:marLeft w:val="0"/>
      <w:marRight w:val="0"/>
      <w:marTop w:val="0"/>
      <w:marBottom w:val="0"/>
      <w:divBdr>
        <w:top w:val="none" w:sz="0" w:space="0" w:color="auto"/>
        <w:left w:val="none" w:sz="0" w:space="0" w:color="auto"/>
        <w:bottom w:val="none" w:sz="0" w:space="0" w:color="auto"/>
        <w:right w:val="none" w:sz="0" w:space="0" w:color="auto"/>
      </w:divBdr>
    </w:div>
    <w:div w:id="1571623058">
      <w:bodyDiv w:val="1"/>
      <w:marLeft w:val="0"/>
      <w:marRight w:val="0"/>
      <w:marTop w:val="0"/>
      <w:marBottom w:val="0"/>
      <w:divBdr>
        <w:top w:val="none" w:sz="0" w:space="0" w:color="auto"/>
        <w:left w:val="none" w:sz="0" w:space="0" w:color="auto"/>
        <w:bottom w:val="none" w:sz="0" w:space="0" w:color="auto"/>
        <w:right w:val="none" w:sz="0" w:space="0" w:color="auto"/>
      </w:divBdr>
    </w:div>
    <w:div w:id="1573465031">
      <w:bodyDiv w:val="1"/>
      <w:marLeft w:val="0"/>
      <w:marRight w:val="0"/>
      <w:marTop w:val="0"/>
      <w:marBottom w:val="0"/>
      <w:divBdr>
        <w:top w:val="none" w:sz="0" w:space="0" w:color="auto"/>
        <w:left w:val="none" w:sz="0" w:space="0" w:color="auto"/>
        <w:bottom w:val="none" w:sz="0" w:space="0" w:color="auto"/>
        <w:right w:val="none" w:sz="0" w:space="0" w:color="auto"/>
      </w:divBdr>
    </w:div>
    <w:div w:id="1574005607">
      <w:bodyDiv w:val="1"/>
      <w:marLeft w:val="0"/>
      <w:marRight w:val="0"/>
      <w:marTop w:val="0"/>
      <w:marBottom w:val="0"/>
      <w:divBdr>
        <w:top w:val="none" w:sz="0" w:space="0" w:color="auto"/>
        <w:left w:val="none" w:sz="0" w:space="0" w:color="auto"/>
        <w:bottom w:val="none" w:sz="0" w:space="0" w:color="auto"/>
        <w:right w:val="none" w:sz="0" w:space="0" w:color="auto"/>
      </w:divBdr>
    </w:div>
    <w:div w:id="1592425838">
      <w:bodyDiv w:val="1"/>
      <w:marLeft w:val="0"/>
      <w:marRight w:val="0"/>
      <w:marTop w:val="0"/>
      <w:marBottom w:val="0"/>
      <w:divBdr>
        <w:top w:val="none" w:sz="0" w:space="0" w:color="auto"/>
        <w:left w:val="none" w:sz="0" w:space="0" w:color="auto"/>
        <w:bottom w:val="none" w:sz="0" w:space="0" w:color="auto"/>
        <w:right w:val="none" w:sz="0" w:space="0" w:color="auto"/>
      </w:divBdr>
    </w:div>
    <w:div w:id="1593394723">
      <w:bodyDiv w:val="1"/>
      <w:marLeft w:val="0"/>
      <w:marRight w:val="0"/>
      <w:marTop w:val="0"/>
      <w:marBottom w:val="0"/>
      <w:divBdr>
        <w:top w:val="none" w:sz="0" w:space="0" w:color="auto"/>
        <w:left w:val="none" w:sz="0" w:space="0" w:color="auto"/>
        <w:bottom w:val="none" w:sz="0" w:space="0" w:color="auto"/>
        <w:right w:val="none" w:sz="0" w:space="0" w:color="auto"/>
      </w:divBdr>
    </w:div>
    <w:div w:id="1610698743">
      <w:bodyDiv w:val="1"/>
      <w:marLeft w:val="0"/>
      <w:marRight w:val="0"/>
      <w:marTop w:val="0"/>
      <w:marBottom w:val="0"/>
      <w:divBdr>
        <w:top w:val="none" w:sz="0" w:space="0" w:color="auto"/>
        <w:left w:val="none" w:sz="0" w:space="0" w:color="auto"/>
        <w:bottom w:val="none" w:sz="0" w:space="0" w:color="auto"/>
        <w:right w:val="none" w:sz="0" w:space="0" w:color="auto"/>
      </w:divBdr>
    </w:div>
    <w:div w:id="1613972750">
      <w:bodyDiv w:val="1"/>
      <w:marLeft w:val="0"/>
      <w:marRight w:val="0"/>
      <w:marTop w:val="0"/>
      <w:marBottom w:val="0"/>
      <w:divBdr>
        <w:top w:val="none" w:sz="0" w:space="0" w:color="auto"/>
        <w:left w:val="none" w:sz="0" w:space="0" w:color="auto"/>
        <w:bottom w:val="none" w:sz="0" w:space="0" w:color="auto"/>
        <w:right w:val="none" w:sz="0" w:space="0" w:color="auto"/>
      </w:divBdr>
    </w:div>
    <w:div w:id="1615988589">
      <w:bodyDiv w:val="1"/>
      <w:marLeft w:val="0"/>
      <w:marRight w:val="0"/>
      <w:marTop w:val="0"/>
      <w:marBottom w:val="0"/>
      <w:divBdr>
        <w:top w:val="none" w:sz="0" w:space="0" w:color="auto"/>
        <w:left w:val="none" w:sz="0" w:space="0" w:color="auto"/>
        <w:bottom w:val="none" w:sz="0" w:space="0" w:color="auto"/>
        <w:right w:val="none" w:sz="0" w:space="0" w:color="auto"/>
      </w:divBdr>
    </w:div>
    <w:div w:id="1616063293">
      <w:bodyDiv w:val="1"/>
      <w:marLeft w:val="0"/>
      <w:marRight w:val="0"/>
      <w:marTop w:val="0"/>
      <w:marBottom w:val="0"/>
      <w:divBdr>
        <w:top w:val="none" w:sz="0" w:space="0" w:color="auto"/>
        <w:left w:val="none" w:sz="0" w:space="0" w:color="auto"/>
        <w:bottom w:val="none" w:sz="0" w:space="0" w:color="auto"/>
        <w:right w:val="none" w:sz="0" w:space="0" w:color="auto"/>
      </w:divBdr>
    </w:div>
    <w:div w:id="1622423089">
      <w:bodyDiv w:val="1"/>
      <w:marLeft w:val="0"/>
      <w:marRight w:val="0"/>
      <w:marTop w:val="0"/>
      <w:marBottom w:val="0"/>
      <w:divBdr>
        <w:top w:val="none" w:sz="0" w:space="0" w:color="auto"/>
        <w:left w:val="none" w:sz="0" w:space="0" w:color="auto"/>
        <w:bottom w:val="none" w:sz="0" w:space="0" w:color="auto"/>
        <w:right w:val="none" w:sz="0" w:space="0" w:color="auto"/>
      </w:divBdr>
    </w:div>
    <w:div w:id="1622883181">
      <w:bodyDiv w:val="1"/>
      <w:marLeft w:val="0"/>
      <w:marRight w:val="0"/>
      <w:marTop w:val="0"/>
      <w:marBottom w:val="0"/>
      <w:divBdr>
        <w:top w:val="none" w:sz="0" w:space="0" w:color="auto"/>
        <w:left w:val="none" w:sz="0" w:space="0" w:color="auto"/>
        <w:bottom w:val="none" w:sz="0" w:space="0" w:color="auto"/>
        <w:right w:val="none" w:sz="0" w:space="0" w:color="auto"/>
      </w:divBdr>
    </w:div>
    <w:div w:id="1623615205">
      <w:bodyDiv w:val="1"/>
      <w:marLeft w:val="0"/>
      <w:marRight w:val="0"/>
      <w:marTop w:val="0"/>
      <w:marBottom w:val="0"/>
      <w:divBdr>
        <w:top w:val="none" w:sz="0" w:space="0" w:color="auto"/>
        <w:left w:val="none" w:sz="0" w:space="0" w:color="auto"/>
        <w:bottom w:val="none" w:sz="0" w:space="0" w:color="auto"/>
        <w:right w:val="none" w:sz="0" w:space="0" w:color="auto"/>
      </w:divBdr>
    </w:div>
    <w:div w:id="1625191518">
      <w:bodyDiv w:val="1"/>
      <w:marLeft w:val="0"/>
      <w:marRight w:val="0"/>
      <w:marTop w:val="0"/>
      <w:marBottom w:val="0"/>
      <w:divBdr>
        <w:top w:val="none" w:sz="0" w:space="0" w:color="auto"/>
        <w:left w:val="none" w:sz="0" w:space="0" w:color="auto"/>
        <w:bottom w:val="none" w:sz="0" w:space="0" w:color="auto"/>
        <w:right w:val="none" w:sz="0" w:space="0" w:color="auto"/>
      </w:divBdr>
    </w:div>
    <w:div w:id="1627850043">
      <w:bodyDiv w:val="1"/>
      <w:marLeft w:val="0"/>
      <w:marRight w:val="0"/>
      <w:marTop w:val="0"/>
      <w:marBottom w:val="0"/>
      <w:divBdr>
        <w:top w:val="none" w:sz="0" w:space="0" w:color="auto"/>
        <w:left w:val="none" w:sz="0" w:space="0" w:color="auto"/>
        <w:bottom w:val="none" w:sz="0" w:space="0" w:color="auto"/>
        <w:right w:val="none" w:sz="0" w:space="0" w:color="auto"/>
      </w:divBdr>
    </w:div>
    <w:div w:id="1628124834">
      <w:bodyDiv w:val="1"/>
      <w:marLeft w:val="0"/>
      <w:marRight w:val="0"/>
      <w:marTop w:val="0"/>
      <w:marBottom w:val="0"/>
      <w:divBdr>
        <w:top w:val="none" w:sz="0" w:space="0" w:color="auto"/>
        <w:left w:val="none" w:sz="0" w:space="0" w:color="auto"/>
        <w:bottom w:val="none" w:sz="0" w:space="0" w:color="auto"/>
        <w:right w:val="none" w:sz="0" w:space="0" w:color="auto"/>
      </w:divBdr>
    </w:div>
    <w:div w:id="1631092158">
      <w:bodyDiv w:val="1"/>
      <w:marLeft w:val="0"/>
      <w:marRight w:val="0"/>
      <w:marTop w:val="0"/>
      <w:marBottom w:val="0"/>
      <w:divBdr>
        <w:top w:val="none" w:sz="0" w:space="0" w:color="auto"/>
        <w:left w:val="none" w:sz="0" w:space="0" w:color="auto"/>
        <w:bottom w:val="none" w:sz="0" w:space="0" w:color="auto"/>
        <w:right w:val="none" w:sz="0" w:space="0" w:color="auto"/>
      </w:divBdr>
    </w:div>
    <w:div w:id="1635259356">
      <w:bodyDiv w:val="1"/>
      <w:marLeft w:val="0"/>
      <w:marRight w:val="0"/>
      <w:marTop w:val="0"/>
      <w:marBottom w:val="0"/>
      <w:divBdr>
        <w:top w:val="none" w:sz="0" w:space="0" w:color="auto"/>
        <w:left w:val="none" w:sz="0" w:space="0" w:color="auto"/>
        <w:bottom w:val="none" w:sz="0" w:space="0" w:color="auto"/>
        <w:right w:val="none" w:sz="0" w:space="0" w:color="auto"/>
      </w:divBdr>
    </w:div>
    <w:div w:id="1636255720">
      <w:bodyDiv w:val="1"/>
      <w:marLeft w:val="0"/>
      <w:marRight w:val="0"/>
      <w:marTop w:val="0"/>
      <w:marBottom w:val="0"/>
      <w:divBdr>
        <w:top w:val="none" w:sz="0" w:space="0" w:color="auto"/>
        <w:left w:val="none" w:sz="0" w:space="0" w:color="auto"/>
        <w:bottom w:val="none" w:sz="0" w:space="0" w:color="auto"/>
        <w:right w:val="none" w:sz="0" w:space="0" w:color="auto"/>
      </w:divBdr>
    </w:div>
    <w:div w:id="1642927659">
      <w:bodyDiv w:val="1"/>
      <w:marLeft w:val="0"/>
      <w:marRight w:val="0"/>
      <w:marTop w:val="0"/>
      <w:marBottom w:val="0"/>
      <w:divBdr>
        <w:top w:val="none" w:sz="0" w:space="0" w:color="auto"/>
        <w:left w:val="none" w:sz="0" w:space="0" w:color="auto"/>
        <w:bottom w:val="none" w:sz="0" w:space="0" w:color="auto"/>
        <w:right w:val="none" w:sz="0" w:space="0" w:color="auto"/>
      </w:divBdr>
    </w:div>
    <w:div w:id="1650018886">
      <w:bodyDiv w:val="1"/>
      <w:marLeft w:val="0"/>
      <w:marRight w:val="0"/>
      <w:marTop w:val="0"/>
      <w:marBottom w:val="0"/>
      <w:divBdr>
        <w:top w:val="none" w:sz="0" w:space="0" w:color="auto"/>
        <w:left w:val="none" w:sz="0" w:space="0" w:color="auto"/>
        <w:bottom w:val="none" w:sz="0" w:space="0" w:color="auto"/>
        <w:right w:val="none" w:sz="0" w:space="0" w:color="auto"/>
      </w:divBdr>
    </w:div>
    <w:div w:id="1657297213">
      <w:bodyDiv w:val="1"/>
      <w:marLeft w:val="0"/>
      <w:marRight w:val="0"/>
      <w:marTop w:val="0"/>
      <w:marBottom w:val="0"/>
      <w:divBdr>
        <w:top w:val="none" w:sz="0" w:space="0" w:color="auto"/>
        <w:left w:val="none" w:sz="0" w:space="0" w:color="auto"/>
        <w:bottom w:val="none" w:sz="0" w:space="0" w:color="auto"/>
        <w:right w:val="none" w:sz="0" w:space="0" w:color="auto"/>
      </w:divBdr>
    </w:div>
    <w:div w:id="1660379214">
      <w:bodyDiv w:val="1"/>
      <w:marLeft w:val="0"/>
      <w:marRight w:val="0"/>
      <w:marTop w:val="0"/>
      <w:marBottom w:val="0"/>
      <w:divBdr>
        <w:top w:val="none" w:sz="0" w:space="0" w:color="auto"/>
        <w:left w:val="none" w:sz="0" w:space="0" w:color="auto"/>
        <w:bottom w:val="none" w:sz="0" w:space="0" w:color="auto"/>
        <w:right w:val="none" w:sz="0" w:space="0" w:color="auto"/>
      </w:divBdr>
    </w:div>
    <w:div w:id="1672443125">
      <w:bodyDiv w:val="1"/>
      <w:marLeft w:val="0"/>
      <w:marRight w:val="0"/>
      <w:marTop w:val="0"/>
      <w:marBottom w:val="0"/>
      <w:divBdr>
        <w:top w:val="none" w:sz="0" w:space="0" w:color="auto"/>
        <w:left w:val="none" w:sz="0" w:space="0" w:color="auto"/>
        <w:bottom w:val="none" w:sz="0" w:space="0" w:color="auto"/>
        <w:right w:val="none" w:sz="0" w:space="0" w:color="auto"/>
      </w:divBdr>
    </w:div>
    <w:div w:id="1678575781">
      <w:bodyDiv w:val="1"/>
      <w:marLeft w:val="0"/>
      <w:marRight w:val="0"/>
      <w:marTop w:val="0"/>
      <w:marBottom w:val="0"/>
      <w:divBdr>
        <w:top w:val="none" w:sz="0" w:space="0" w:color="auto"/>
        <w:left w:val="none" w:sz="0" w:space="0" w:color="auto"/>
        <w:bottom w:val="none" w:sz="0" w:space="0" w:color="auto"/>
        <w:right w:val="none" w:sz="0" w:space="0" w:color="auto"/>
      </w:divBdr>
    </w:div>
    <w:div w:id="1681080084">
      <w:bodyDiv w:val="1"/>
      <w:marLeft w:val="0"/>
      <w:marRight w:val="0"/>
      <w:marTop w:val="0"/>
      <w:marBottom w:val="0"/>
      <w:divBdr>
        <w:top w:val="none" w:sz="0" w:space="0" w:color="auto"/>
        <w:left w:val="none" w:sz="0" w:space="0" w:color="auto"/>
        <w:bottom w:val="none" w:sz="0" w:space="0" w:color="auto"/>
        <w:right w:val="none" w:sz="0" w:space="0" w:color="auto"/>
      </w:divBdr>
    </w:div>
    <w:div w:id="1684551804">
      <w:bodyDiv w:val="1"/>
      <w:marLeft w:val="0"/>
      <w:marRight w:val="0"/>
      <w:marTop w:val="0"/>
      <w:marBottom w:val="0"/>
      <w:divBdr>
        <w:top w:val="none" w:sz="0" w:space="0" w:color="auto"/>
        <w:left w:val="none" w:sz="0" w:space="0" w:color="auto"/>
        <w:bottom w:val="none" w:sz="0" w:space="0" w:color="auto"/>
        <w:right w:val="none" w:sz="0" w:space="0" w:color="auto"/>
      </w:divBdr>
    </w:div>
    <w:div w:id="1686783933">
      <w:bodyDiv w:val="1"/>
      <w:marLeft w:val="0"/>
      <w:marRight w:val="0"/>
      <w:marTop w:val="0"/>
      <w:marBottom w:val="0"/>
      <w:divBdr>
        <w:top w:val="none" w:sz="0" w:space="0" w:color="auto"/>
        <w:left w:val="none" w:sz="0" w:space="0" w:color="auto"/>
        <w:bottom w:val="none" w:sz="0" w:space="0" w:color="auto"/>
        <w:right w:val="none" w:sz="0" w:space="0" w:color="auto"/>
      </w:divBdr>
    </w:div>
    <w:div w:id="1689019360">
      <w:bodyDiv w:val="1"/>
      <w:marLeft w:val="0"/>
      <w:marRight w:val="0"/>
      <w:marTop w:val="0"/>
      <w:marBottom w:val="0"/>
      <w:divBdr>
        <w:top w:val="none" w:sz="0" w:space="0" w:color="auto"/>
        <w:left w:val="none" w:sz="0" w:space="0" w:color="auto"/>
        <w:bottom w:val="none" w:sz="0" w:space="0" w:color="auto"/>
        <w:right w:val="none" w:sz="0" w:space="0" w:color="auto"/>
      </w:divBdr>
    </w:div>
    <w:div w:id="1690714569">
      <w:bodyDiv w:val="1"/>
      <w:marLeft w:val="0"/>
      <w:marRight w:val="0"/>
      <w:marTop w:val="0"/>
      <w:marBottom w:val="0"/>
      <w:divBdr>
        <w:top w:val="none" w:sz="0" w:space="0" w:color="auto"/>
        <w:left w:val="none" w:sz="0" w:space="0" w:color="auto"/>
        <w:bottom w:val="none" w:sz="0" w:space="0" w:color="auto"/>
        <w:right w:val="none" w:sz="0" w:space="0" w:color="auto"/>
      </w:divBdr>
    </w:div>
    <w:div w:id="1691369267">
      <w:bodyDiv w:val="1"/>
      <w:marLeft w:val="0"/>
      <w:marRight w:val="0"/>
      <w:marTop w:val="0"/>
      <w:marBottom w:val="0"/>
      <w:divBdr>
        <w:top w:val="none" w:sz="0" w:space="0" w:color="auto"/>
        <w:left w:val="none" w:sz="0" w:space="0" w:color="auto"/>
        <w:bottom w:val="none" w:sz="0" w:space="0" w:color="auto"/>
        <w:right w:val="none" w:sz="0" w:space="0" w:color="auto"/>
      </w:divBdr>
    </w:div>
    <w:div w:id="1692104907">
      <w:bodyDiv w:val="1"/>
      <w:marLeft w:val="0"/>
      <w:marRight w:val="0"/>
      <w:marTop w:val="0"/>
      <w:marBottom w:val="0"/>
      <w:divBdr>
        <w:top w:val="none" w:sz="0" w:space="0" w:color="auto"/>
        <w:left w:val="none" w:sz="0" w:space="0" w:color="auto"/>
        <w:bottom w:val="none" w:sz="0" w:space="0" w:color="auto"/>
        <w:right w:val="none" w:sz="0" w:space="0" w:color="auto"/>
      </w:divBdr>
    </w:div>
    <w:div w:id="1693677996">
      <w:bodyDiv w:val="1"/>
      <w:marLeft w:val="0"/>
      <w:marRight w:val="0"/>
      <w:marTop w:val="0"/>
      <w:marBottom w:val="0"/>
      <w:divBdr>
        <w:top w:val="none" w:sz="0" w:space="0" w:color="auto"/>
        <w:left w:val="none" w:sz="0" w:space="0" w:color="auto"/>
        <w:bottom w:val="none" w:sz="0" w:space="0" w:color="auto"/>
        <w:right w:val="none" w:sz="0" w:space="0" w:color="auto"/>
      </w:divBdr>
    </w:div>
    <w:div w:id="1694258196">
      <w:bodyDiv w:val="1"/>
      <w:marLeft w:val="0"/>
      <w:marRight w:val="0"/>
      <w:marTop w:val="0"/>
      <w:marBottom w:val="0"/>
      <w:divBdr>
        <w:top w:val="none" w:sz="0" w:space="0" w:color="auto"/>
        <w:left w:val="none" w:sz="0" w:space="0" w:color="auto"/>
        <w:bottom w:val="none" w:sz="0" w:space="0" w:color="auto"/>
        <w:right w:val="none" w:sz="0" w:space="0" w:color="auto"/>
      </w:divBdr>
    </w:div>
    <w:div w:id="1696997148">
      <w:bodyDiv w:val="1"/>
      <w:marLeft w:val="0"/>
      <w:marRight w:val="0"/>
      <w:marTop w:val="0"/>
      <w:marBottom w:val="0"/>
      <w:divBdr>
        <w:top w:val="none" w:sz="0" w:space="0" w:color="auto"/>
        <w:left w:val="none" w:sz="0" w:space="0" w:color="auto"/>
        <w:bottom w:val="none" w:sz="0" w:space="0" w:color="auto"/>
        <w:right w:val="none" w:sz="0" w:space="0" w:color="auto"/>
      </w:divBdr>
    </w:div>
    <w:div w:id="1699161420">
      <w:bodyDiv w:val="1"/>
      <w:marLeft w:val="0"/>
      <w:marRight w:val="0"/>
      <w:marTop w:val="0"/>
      <w:marBottom w:val="0"/>
      <w:divBdr>
        <w:top w:val="none" w:sz="0" w:space="0" w:color="auto"/>
        <w:left w:val="none" w:sz="0" w:space="0" w:color="auto"/>
        <w:bottom w:val="none" w:sz="0" w:space="0" w:color="auto"/>
        <w:right w:val="none" w:sz="0" w:space="0" w:color="auto"/>
      </w:divBdr>
    </w:div>
    <w:div w:id="1700812593">
      <w:bodyDiv w:val="1"/>
      <w:marLeft w:val="0"/>
      <w:marRight w:val="0"/>
      <w:marTop w:val="0"/>
      <w:marBottom w:val="0"/>
      <w:divBdr>
        <w:top w:val="none" w:sz="0" w:space="0" w:color="auto"/>
        <w:left w:val="none" w:sz="0" w:space="0" w:color="auto"/>
        <w:bottom w:val="none" w:sz="0" w:space="0" w:color="auto"/>
        <w:right w:val="none" w:sz="0" w:space="0" w:color="auto"/>
      </w:divBdr>
    </w:div>
    <w:div w:id="1709990841">
      <w:bodyDiv w:val="1"/>
      <w:marLeft w:val="0"/>
      <w:marRight w:val="0"/>
      <w:marTop w:val="0"/>
      <w:marBottom w:val="0"/>
      <w:divBdr>
        <w:top w:val="none" w:sz="0" w:space="0" w:color="auto"/>
        <w:left w:val="none" w:sz="0" w:space="0" w:color="auto"/>
        <w:bottom w:val="none" w:sz="0" w:space="0" w:color="auto"/>
        <w:right w:val="none" w:sz="0" w:space="0" w:color="auto"/>
      </w:divBdr>
    </w:div>
    <w:div w:id="1711878288">
      <w:bodyDiv w:val="1"/>
      <w:marLeft w:val="0"/>
      <w:marRight w:val="0"/>
      <w:marTop w:val="0"/>
      <w:marBottom w:val="0"/>
      <w:divBdr>
        <w:top w:val="none" w:sz="0" w:space="0" w:color="auto"/>
        <w:left w:val="none" w:sz="0" w:space="0" w:color="auto"/>
        <w:bottom w:val="none" w:sz="0" w:space="0" w:color="auto"/>
        <w:right w:val="none" w:sz="0" w:space="0" w:color="auto"/>
      </w:divBdr>
    </w:div>
    <w:div w:id="1717048464">
      <w:bodyDiv w:val="1"/>
      <w:marLeft w:val="0"/>
      <w:marRight w:val="0"/>
      <w:marTop w:val="0"/>
      <w:marBottom w:val="0"/>
      <w:divBdr>
        <w:top w:val="none" w:sz="0" w:space="0" w:color="auto"/>
        <w:left w:val="none" w:sz="0" w:space="0" w:color="auto"/>
        <w:bottom w:val="none" w:sz="0" w:space="0" w:color="auto"/>
        <w:right w:val="none" w:sz="0" w:space="0" w:color="auto"/>
      </w:divBdr>
    </w:div>
    <w:div w:id="1719668389">
      <w:bodyDiv w:val="1"/>
      <w:marLeft w:val="0"/>
      <w:marRight w:val="0"/>
      <w:marTop w:val="0"/>
      <w:marBottom w:val="0"/>
      <w:divBdr>
        <w:top w:val="none" w:sz="0" w:space="0" w:color="auto"/>
        <w:left w:val="none" w:sz="0" w:space="0" w:color="auto"/>
        <w:bottom w:val="none" w:sz="0" w:space="0" w:color="auto"/>
        <w:right w:val="none" w:sz="0" w:space="0" w:color="auto"/>
      </w:divBdr>
    </w:div>
    <w:div w:id="1725717097">
      <w:bodyDiv w:val="1"/>
      <w:marLeft w:val="0"/>
      <w:marRight w:val="0"/>
      <w:marTop w:val="0"/>
      <w:marBottom w:val="0"/>
      <w:divBdr>
        <w:top w:val="none" w:sz="0" w:space="0" w:color="auto"/>
        <w:left w:val="none" w:sz="0" w:space="0" w:color="auto"/>
        <w:bottom w:val="none" w:sz="0" w:space="0" w:color="auto"/>
        <w:right w:val="none" w:sz="0" w:space="0" w:color="auto"/>
      </w:divBdr>
    </w:div>
    <w:div w:id="1728186630">
      <w:bodyDiv w:val="1"/>
      <w:marLeft w:val="0"/>
      <w:marRight w:val="0"/>
      <w:marTop w:val="0"/>
      <w:marBottom w:val="0"/>
      <w:divBdr>
        <w:top w:val="none" w:sz="0" w:space="0" w:color="auto"/>
        <w:left w:val="none" w:sz="0" w:space="0" w:color="auto"/>
        <w:bottom w:val="none" w:sz="0" w:space="0" w:color="auto"/>
        <w:right w:val="none" w:sz="0" w:space="0" w:color="auto"/>
      </w:divBdr>
    </w:div>
    <w:div w:id="1737430288">
      <w:bodyDiv w:val="1"/>
      <w:marLeft w:val="0"/>
      <w:marRight w:val="0"/>
      <w:marTop w:val="0"/>
      <w:marBottom w:val="0"/>
      <w:divBdr>
        <w:top w:val="none" w:sz="0" w:space="0" w:color="auto"/>
        <w:left w:val="none" w:sz="0" w:space="0" w:color="auto"/>
        <w:bottom w:val="none" w:sz="0" w:space="0" w:color="auto"/>
        <w:right w:val="none" w:sz="0" w:space="0" w:color="auto"/>
      </w:divBdr>
    </w:div>
    <w:div w:id="1765490563">
      <w:bodyDiv w:val="1"/>
      <w:marLeft w:val="0"/>
      <w:marRight w:val="0"/>
      <w:marTop w:val="0"/>
      <w:marBottom w:val="0"/>
      <w:divBdr>
        <w:top w:val="none" w:sz="0" w:space="0" w:color="auto"/>
        <w:left w:val="none" w:sz="0" w:space="0" w:color="auto"/>
        <w:bottom w:val="none" w:sz="0" w:space="0" w:color="auto"/>
        <w:right w:val="none" w:sz="0" w:space="0" w:color="auto"/>
      </w:divBdr>
    </w:div>
    <w:div w:id="1769497099">
      <w:bodyDiv w:val="1"/>
      <w:marLeft w:val="0"/>
      <w:marRight w:val="0"/>
      <w:marTop w:val="0"/>
      <w:marBottom w:val="0"/>
      <w:divBdr>
        <w:top w:val="none" w:sz="0" w:space="0" w:color="auto"/>
        <w:left w:val="none" w:sz="0" w:space="0" w:color="auto"/>
        <w:bottom w:val="none" w:sz="0" w:space="0" w:color="auto"/>
        <w:right w:val="none" w:sz="0" w:space="0" w:color="auto"/>
      </w:divBdr>
    </w:div>
    <w:div w:id="1770547043">
      <w:bodyDiv w:val="1"/>
      <w:marLeft w:val="0"/>
      <w:marRight w:val="0"/>
      <w:marTop w:val="0"/>
      <w:marBottom w:val="0"/>
      <w:divBdr>
        <w:top w:val="none" w:sz="0" w:space="0" w:color="auto"/>
        <w:left w:val="none" w:sz="0" w:space="0" w:color="auto"/>
        <w:bottom w:val="none" w:sz="0" w:space="0" w:color="auto"/>
        <w:right w:val="none" w:sz="0" w:space="0" w:color="auto"/>
      </w:divBdr>
    </w:div>
    <w:div w:id="1776703594">
      <w:bodyDiv w:val="1"/>
      <w:marLeft w:val="0"/>
      <w:marRight w:val="0"/>
      <w:marTop w:val="0"/>
      <w:marBottom w:val="0"/>
      <w:divBdr>
        <w:top w:val="none" w:sz="0" w:space="0" w:color="auto"/>
        <w:left w:val="none" w:sz="0" w:space="0" w:color="auto"/>
        <w:bottom w:val="none" w:sz="0" w:space="0" w:color="auto"/>
        <w:right w:val="none" w:sz="0" w:space="0" w:color="auto"/>
      </w:divBdr>
    </w:div>
    <w:div w:id="1779636015">
      <w:bodyDiv w:val="1"/>
      <w:marLeft w:val="0"/>
      <w:marRight w:val="0"/>
      <w:marTop w:val="0"/>
      <w:marBottom w:val="0"/>
      <w:divBdr>
        <w:top w:val="none" w:sz="0" w:space="0" w:color="auto"/>
        <w:left w:val="none" w:sz="0" w:space="0" w:color="auto"/>
        <w:bottom w:val="none" w:sz="0" w:space="0" w:color="auto"/>
        <w:right w:val="none" w:sz="0" w:space="0" w:color="auto"/>
      </w:divBdr>
    </w:div>
    <w:div w:id="1781336762">
      <w:bodyDiv w:val="1"/>
      <w:marLeft w:val="0"/>
      <w:marRight w:val="0"/>
      <w:marTop w:val="0"/>
      <w:marBottom w:val="0"/>
      <w:divBdr>
        <w:top w:val="none" w:sz="0" w:space="0" w:color="auto"/>
        <w:left w:val="none" w:sz="0" w:space="0" w:color="auto"/>
        <w:bottom w:val="none" w:sz="0" w:space="0" w:color="auto"/>
        <w:right w:val="none" w:sz="0" w:space="0" w:color="auto"/>
      </w:divBdr>
    </w:div>
    <w:div w:id="1785810411">
      <w:bodyDiv w:val="1"/>
      <w:marLeft w:val="0"/>
      <w:marRight w:val="0"/>
      <w:marTop w:val="0"/>
      <w:marBottom w:val="0"/>
      <w:divBdr>
        <w:top w:val="none" w:sz="0" w:space="0" w:color="auto"/>
        <w:left w:val="none" w:sz="0" w:space="0" w:color="auto"/>
        <w:bottom w:val="none" w:sz="0" w:space="0" w:color="auto"/>
        <w:right w:val="none" w:sz="0" w:space="0" w:color="auto"/>
      </w:divBdr>
    </w:div>
    <w:div w:id="1786656153">
      <w:bodyDiv w:val="1"/>
      <w:marLeft w:val="0"/>
      <w:marRight w:val="0"/>
      <w:marTop w:val="0"/>
      <w:marBottom w:val="0"/>
      <w:divBdr>
        <w:top w:val="none" w:sz="0" w:space="0" w:color="auto"/>
        <w:left w:val="none" w:sz="0" w:space="0" w:color="auto"/>
        <w:bottom w:val="none" w:sz="0" w:space="0" w:color="auto"/>
        <w:right w:val="none" w:sz="0" w:space="0" w:color="auto"/>
      </w:divBdr>
    </w:div>
    <w:div w:id="1791048344">
      <w:bodyDiv w:val="1"/>
      <w:marLeft w:val="0"/>
      <w:marRight w:val="0"/>
      <w:marTop w:val="0"/>
      <w:marBottom w:val="0"/>
      <w:divBdr>
        <w:top w:val="none" w:sz="0" w:space="0" w:color="auto"/>
        <w:left w:val="none" w:sz="0" w:space="0" w:color="auto"/>
        <w:bottom w:val="none" w:sz="0" w:space="0" w:color="auto"/>
        <w:right w:val="none" w:sz="0" w:space="0" w:color="auto"/>
      </w:divBdr>
    </w:div>
    <w:div w:id="1799689753">
      <w:bodyDiv w:val="1"/>
      <w:marLeft w:val="0"/>
      <w:marRight w:val="0"/>
      <w:marTop w:val="0"/>
      <w:marBottom w:val="0"/>
      <w:divBdr>
        <w:top w:val="none" w:sz="0" w:space="0" w:color="auto"/>
        <w:left w:val="none" w:sz="0" w:space="0" w:color="auto"/>
        <w:bottom w:val="none" w:sz="0" w:space="0" w:color="auto"/>
        <w:right w:val="none" w:sz="0" w:space="0" w:color="auto"/>
      </w:divBdr>
    </w:div>
    <w:div w:id="1802264384">
      <w:bodyDiv w:val="1"/>
      <w:marLeft w:val="0"/>
      <w:marRight w:val="0"/>
      <w:marTop w:val="0"/>
      <w:marBottom w:val="0"/>
      <w:divBdr>
        <w:top w:val="none" w:sz="0" w:space="0" w:color="auto"/>
        <w:left w:val="none" w:sz="0" w:space="0" w:color="auto"/>
        <w:bottom w:val="none" w:sz="0" w:space="0" w:color="auto"/>
        <w:right w:val="none" w:sz="0" w:space="0" w:color="auto"/>
      </w:divBdr>
    </w:div>
    <w:div w:id="1803233668">
      <w:bodyDiv w:val="1"/>
      <w:marLeft w:val="0"/>
      <w:marRight w:val="0"/>
      <w:marTop w:val="0"/>
      <w:marBottom w:val="0"/>
      <w:divBdr>
        <w:top w:val="none" w:sz="0" w:space="0" w:color="auto"/>
        <w:left w:val="none" w:sz="0" w:space="0" w:color="auto"/>
        <w:bottom w:val="none" w:sz="0" w:space="0" w:color="auto"/>
        <w:right w:val="none" w:sz="0" w:space="0" w:color="auto"/>
      </w:divBdr>
    </w:div>
    <w:div w:id="1809543551">
      <w:bodyDiv w:val="1"/>
      <w:marLeft w:val="0"/>
      <w:marRight w:val="0"/>
      <w:marTop w:val="0"/>
      <w:marBottom w:val="0"/>
      <w:divBdr>
        <w:top w:val="none" w:sz="0" w:space="0" w:color="auto"/>
        <w:left w:val="none" w:sz="0" w:space="0" w:color="auto"/>
        <w:bottom w:val="none" w:sz="0" w:space="0" w:color="auto"/>
        <w:right w:val="none" w:sz="0" w:space="0" w:color="auto"/>
      </w:divBdr>
    </w:div>
    <w:div w:id="1819031779">
      <w:bodyDiv w:val="1"/>
      <w:marLeft w:val="0"/>
      <w:marRight w:val="0"/>
      <w:marTop w:val="0"/>
      <w:marBottom w:val="0"/>
      <w:divBdr>
        <w:top w:val="none" w:sz="0" w:space="0" w:color="auto"/>
        <w:left w:val="none" w:sz="0" w:space="0" w:color="auto"/>
        <w:bottom w:val="none" w:sz="0" w:space="0" w:color="auto"/>
        <w:right w:val="none" w:sz="0" w:space="0" w:color="auto"/>
      </w:divBdr>
    </w:div>
    <w:div w:id="1822037672">
      <w:bodyDiv w:val="1"/>
      <w:marLeft w:val="0"/>
      <w:marRight w:val="0"/>
      <w:marTop w:val="0"/>
      <w:marBottom w:val="0"/>
      <w:divBdr>
        <w:top w:val="none" w:sz="0" w:space="0" w:color="auto"/>
        <w:left w:val="none" w:sz="0" w:space="0" w:color="auto"/>
        <w:bottom w:val="none" w:sz="0" w:space="0" w:color="auto"/>
        <w:right w:val="none" w:sz="0" w:space="0" w:color="auto"/>
      </w:divBdr>
    </w:div>
    <w:div w:id="1823158661">
      <w:bodyDiv w:val="1"/>
      <w:marLeft w:val="0"/>
      <w:marRight w:val="0"/>
      <w:marTop w:val="0"/>
      <w:marBottom w:val="0"/>
      <w:divBdr>
        <w:top w:val="none" w:sz="0" w:space="0" w:color="auto"/>
        <w:left w:val="none" w:sz="0" w:space="0" w:color="auto"/>
        <w:bottom w:val="none" w:sz="0" w:space="0" w:color="auto"/>
        <w:right w:val="none" w:sz="0" w:space="0" w:color="auto"/>
      </w:divBdr>
    </w:div>
    <w:div w:id="1828741629">
      <w:bodyDiv w:val="1"/>
      <w:marLeft w:val="0"/>
      <w:marRight w:val="0"/>
      <w:marTop w:val="0"/>
      <w:marBottom w:val="0"/>
      <w:divBdr>
        <w:top w:val="none" w:sz="0" w:space="0" w:color="auto"/>
        <w:left w:val="none" w:sz="0" w:space="0" w:color="auto"/>
        <w:bottom w:val="none" w:sz="0" w:space="0" w:color="auto"/>
        <w:right w:val="none" w:sz="0" w:space="0" w:color="auto"/>
      </w:divBdr>
    </w:div>
    <w:div w:id="1829712127">
      <w:bodyDiv w:val="1"/>
      <w:marLeft w:val="0"/>
      <w:marRight w:val="0"/>
      <w:marTop w:val="0"/>
      <w:marBottom w:val="0"/>
      <w:divBdr>
        <w:top w:val="none" w:sz="0" w:space="0" w:color="auto"/>
        <w:left w:val="none" w:sz="0" w:space="0" w:color="auto"/>
        <w:bottom w:val="none" w:sz="0" w:space="0" w:color="auto"/>
        <w:right w:val="none" w:sz="0" w:space="0" w:color="auto"/>
      </w:divBdr>
    </w:div>
    <w:div w:id="1837451419">
      <w:bodyDiv w:val="1"/>
      <w:marLeft w:val="0"/>
      <w:marRight w:val="0"/>
      <w:marTop w:val="0"/>
      <w:marBottom w:val="0"/>
      <w:divBdr>
        <w:top w:val="none" w:sz="0" w:space="0" w:color="auto"/>
        <w:left w:val="none" w:sz="0" w:space="0" w:color="auto"/>
        <w:bottom w:val="none" w:sz="0" w:space="0" w:color="auto"/>
        <w:right w:val="none" w:sz="0" w:space="0" w:color="auto"/>
      </w:divBdr>
    </w:div>
    <w:div w:id="1838688982">
      <w:bodyDiv w:val="1"/>
      <w:marLeft w:val="0"/>
      <w:marRight w:val="0"/>
      <w:marTop w:val="0"/>
      <w:marBottom w:val="0"/>
      <w:divBdr>
        <w:top w:val="none" w:sz="0" w:space="0" w:color="auto"/>
        <w:left w:val="none" w:sz="0" w:space="0" w:color="auto"/>
        <w:bottom w:val="none" w:sz="0" w:space="0" w:color="auto"/>
        <w:right w:val="none" w:sz="0" w:space="0" w:color="auto"/>
      </w:divBdr>
    </w:div>
    <w:div w:id="1844318968">
      <w:bodyDiv w:val="1"/>
      <w:marLeft w:val="0"/>
      <w:marRight w:val="0"/>
      <w:marTop w:val="0"/>
      <w:marBottom w:val="0"/>
      <w:divBdr>
        <w:top w:val="none" w:sz="0" w:space="0" w:color="auto"/>
        <w:left w:val="none" w:sz="0" w:space="0" w:color="auto"/>
        <w:bottom w:val="none" w:sz="0" w:space="0" w:color="auto"/>
        <w:right w:val="none" w:sz="0" w:space="0" w:color="auto"/>
      </w:divBdr>
    </w:div>
    <w:div w:id="1850484045">
      <w:bodyDiv w:val="1"/>
      <w:marLeft w:val="0"/>
      <w:marRight w:val="0"/>
      <w:marTop w:val="0"/>
      <w:marBottom w:val="0"/>
      <w:divBdr>
        <w:top w:val="none" w:sz="0" w:space="0" w:color="auto"/>
        <w:left w:val="none" w:sz="0" w:space="0" w:color="auto"/>
        <w:bottom w:val="none" w:sz="0" w:space="0" w:color="auto"/>
        <w:right w:val="none" w:sz="0" w:space="0" w:color="auto"/>
      </w:divBdr>
      <w:divsChild>
        <w:div w:id="1308893946">
          <w:marLeft w:val="0"/>
          <w:marRight w:val="0"/>
          <w:marTop w:val="0"/>
          <w:marBottom w:val="0"/>
          <w:divBdr>
            <w:top w:val="none" w:sz="0" w:space="0" w:color="auto"/>
            <w:left w:val="none" w:sz="0" w:space="0" w:color="auto"/>
            <w:bottom w:val="none" w:sz="0" w:space="0" w:color="auto"/>
            <w:right w:val="none" w:sz="0" w:space="0" w:color="auto"/>
          </w:divBdr>
        </w:div>
        <w:div w:id="1825126746">
          <w:marLeft w:val="0"/>
          <w:marRight w:val="0"/>
          <w:marTop w:val="0"/>
          <w:marBottom w:val="0"/>
          <w:divBdr>
            <w:top w:val="none" w:sz="0" w:space="0" w:color="auto"/>
            <w:left w:val="none" w:sz="0" w:space="0" w:color="auto"/>
            <w:bottom w:val="none" w:sz="0" w:space="0" w:color="auto"/>
            <w:right w:val="none" w:sz="0" w:space="0" w:color="auto"/>
          </w:divBdr>
        </w:div>
        <w:div w:id="1855531531">
          <w:marLeft w:val="0"/>
          <w:marRight w:val="0"/>
          <w:marTop w:val="0"/>
          <w:marBottom w:val="0"/>
          <w:divBdr>
            <w:top w:val="none" w:sz="0" w:space="0" w:color="auto"/>
            <w:left w:val="none" w:sz="0" w:space="0" w:color="auto"/>
            <w:bottom w:val="none" w:sz="0" w:space="0" w:color="auto"/>
            <w:right w:val="none" w:sz="0" w:space="0" w:color="auto"/>
          </w:divBdr>
        </w:div>
        <w:div w:id="1962032982">
          <w:marLeft w:val="0"/>
          <w:marRight w:val="0"/>
          <w:marTop w:val="0"/>
          <w:marBottom w:val="0"/>
          <w:divBdr>
            <w:top w:val="none" w:sz="0" w:space="0" w:color="auto"/>
            <w:left w:val="none" w:sz="0" w:space="0" w:color="auto"/>
            <w:bottom w:val="none" w:sz="0" w:space="0" w:color="auto"/>
            <w:right w:val="none" w:sz="0" w:space="0" w:color="auto"/>
          </w:divBdr>
        </w:div>
      </w:divsChild>
    </w:div>
    <w:div w:id="1850749555">
      <w:bodyDiv w:val="1"/>
      <w:marLeft w:val="0"/>
      <w:marRight w:val="0"/>
      <w:marTop w:val="0"/>
      <w:marBottom w:val="0"/>
      <w:divBdr>
        <w:top w:val="none" w:sz="0" w:space="0" w:color="auto"/>
        <w:left w:val="none" w:sz="0" w:space="0" w:color="auto"/>
        <w:bottom w:val="none" w:sz="0" w:space="0" w:color="auto"/>
        <w:right w:val="none" w:sz="0" w:space="0" w:color="auto"/>
      </w:divBdr>
    </w:div>
    <w:div w:id="1857770682">
      <w:bodyDiv w:val="1"/>
      <w:marLeft w:val="0"/>
      <w:marRight w:val="0"/>
      <w:marTop w:val="0"/>
      <w:marBottom w:val="0"/>
      <w:divBdr>
        <w:top w:val="none" w:sz="0" w:space="0" w:color="auto"/>
        <w:left w:val="none" w:sz="0" w:space="0" w:color="auto"/>
        <w:bottom w:val="none" w:sz="0" w:space="0" w:color="auto"/>
        <w:right w:val="none" w:sz="0" w:space="0" w:color="auto"/>
      </w:divBdr>
    </w:div>
    <w:div w:id="1857814921">
      <w:bodyDiv w:val="1"/>
      <w:marLeft w:val="0"/>
      <w:marRight w:val="0"/>
      <w:marTop w:val="0"/>
      <w:marBottom w:val="0"/>
      <w:divBdr>
        <w:top w:val="none" w:sz="0" w:space="0" w:color="auto"/>
        <w:left w:val="none" w:sz="0" w:space="0" w:color="auto"/>
        <w:bottom w:val="none" w:sz="0" w:space="0" w:color="auto"/>
        <w:right w:val="none" w:sz="0" w:space="0" w:color="auto"/>
      </w:divBdr>
    </w:div>
    <w:div w:id="1858156842">
      <w:bodyDiv w:val="1"/>
      <w:marLeft w:val="0"/>
      <w:marRight w:val="0"/>
      <w:marTop w:val="0"/>
      <w:marBottom w:val="0"/>
      <w:divBdr>
        <w:top w:val="none" w:sz="0" w:space="0" w:color="auto"/>
        <w:left w:val="none" w:sz="0" w:space="0" w:color="auto"/>
        <w:bottom w:val="none" w:sz="0" w:space="0" w:color="auto"/>
        <w:right w:val="none" w:sz="0" w:space="0" w:color="auto"/>
      </w:divBdr>
    </w:div>
    <w:div w:id="1858687354">
      <w:bodyDiv w:val="1"/>
      <w:marLeft w:val="0"/>
      <w:marRight w:val="0"/>
      <w:marTop w:val="0"/>
      <w:marBottom w:val="0"/>
      <w:divBdr>
        <w:top w:val="none" w:sz="0" w:space="0" w:color="auto"/>
        <w:left w:val="none" w:sz="0" w:space="0" w:color="auto"/>
        <w:bottom w:val="none" w:sz="0" w:space="0" w:color="auto"/>
        <w:right w:val="none" w:sz="0" w:space="0" w:color="auto"/>
      </w:divBdr>
    </w:div>
    <w:div w:id="1858932962">
      <w:bodyDiv w:val="1"/>
      <w:marLeft w:val="0"/>
      <w:marRight w:val="0"/>
      <w:marTop w:val="0"/>
      <w:marBottom w:val="0"/>
      <w:divBdr>
        <w:top w:val="none" w:sz="0" w:space="0" w:color="auto"/>
        <w:left w:val="none" w:sz="0" w:space="0" w:color="auto"/>
        <w:bottom w:val="none" w:sz="0" w:space="0" w:color="auto"/>
        <w:right w:val="none" w:sz="0" w:space="0" w:color="auto"/>
      </w:divBdr>
    </w:div>
    <w:div w:id="1860389149">
      <w:bodyDiv w:val="1"/>
      <w:marLeft w:val="0"/>
      <w:marRight w:val="0"/>
      <w:marTop w:val="0"/>
      <w:marBottom w:val="0"/>
      <w:divBdr>
        <w:top w:val="none" w:sz="0" w:space="0" w:color="auto"/>
        <w:left w:val="none" w:sz="0" w:space="0" w:color="auto"/>
        <w:bottom w:val="none" w:sz="0" w:space="0" w:color="auto"/>
        <w:right w:val="none" w:sz="0" w:space="0" w:color="auto"/>
      </w:divBdr>
    </w:div>
    <w:div w:id="1865560491">
      <w:bodyDiv w:val="1"/>
      <w:marLeft w:val="0"/>
      <w:marRight w:val="0"/>
      <w:marTop w:val="0"/>
      <w:marBottom w:val="0"/>
      <w:divBdr>
        <w:top w:val="none" w:sz="0" w:space="0" w:color="auto"/>
        <w:left w:val="none" w:sz="0" w:space="0" w:color="auto"/>
        <w:bottom w:val="none" w:sz="0" w:space="0" w:color="auto"/>
        <w:right w:val="none" w:sz="0" w:space="0" w:color="auto"/>
      </w:divBdr>
    </w:div>
    <w:div w:id="1865706505">
      <w:bodyDiv w:val="1"/>
      <w:marLeft w:val="0"/>
      <w:marRight w:val="0"/>
      <w:marTop w:val="0"/>
      <w:marBottom w:val="0"/>
      <w:divBdr>
        <w:top w:val="none" w:sz="0" w:space="0" w:color="auto"/>
        <w:left w:val="none" w:sz="0" w:space="0" w:color="auto"/>
        <w:bottom w:val="none" w:sz="0" w:space="0" w:color="auto"/>
        <w:right w:val="none" w:sz="0" w:space="0" w:color="auto"/>
      </w:divBdr>
    </w:div>
    <w:div w:id="1867210319">
      <w:bodyDiv w:val="1"/>
      <w:marLeft w:val="0"/>
      <w:marRight w:val="0"/>
      <w:marTop w:val="0"/>
      <w:marBottom w:val="0"/>
      <w:divBdr>
        <w:top w:val="none" w:sz="0" w:space="0" w:color="auto"/>
        <w:left w:val="none" w:sz="0" w:space="0" w:color="auto"/>
        <w:bottom w:val="none" w:sz="0" w:space="0" w:color="auto"/>
        <w:right w:val="none" w:sz="0" w:space="0" w:color="auto"/>
      </w:divBdr>
    </w:div>
    <w:div w:id="1878547356">
      <w:bodyDiv w:val="1"/>
      <w:marLeft w:val="0"/>
      <w:marRight w:val="0"/>
      <w:marTop w:val="0"/>
      <w:marBottom w:val="0"/>
      <w:divBdr>
        <w:top w:val="none" w:sz="0" w:space="0" w:color="auto"/>
        <w:left w:val="none" w:sz="0" w:space="0" w:color="auto"/>
        <w:bottom w:val="none" w:sz="0" w:space="0" w:color="auto"/>
        <w:right w:val="none" w:sz="0" w:space="0" w:color="auto"/>
      </w:divBdr>
    </w:div>
    <w:div w:id="1886598190">
      <w:bodyDiv w:val="1"/>
      <w:marLeft w:val="0"/>
      <w:marRight w:val="0"/>
      <w:marTop w:val="0"/>
      <w:marBottom w:val="0"/>
      <w:divBdr>
        <w:top w:val="none" w:sz="0" w:space="0" w:color="auto"/>
        <w:left w:val="none" w:sz="0" w:space="0" w:color="auto"/>
        <w:bottom w:val="none" w:sz="0" w:space="0" w:color="auto"/>
        <w:right w:val="none" w:sz="0" w:space="0" w:color="auto"/>
      </w:divBdr>
    </w:div>
    <w:div w:id="1889609337">
      <w:bodyDiv w:val="1"/>
      <w:marLeft w:val="0"/>
      <w:marRight w:val="0"/>
      <w:marTop w:val="0"/>
      <w:marBottom w:val="0"/>
      <w:divBdr>
        <w:top w:val="none" w:sz="0" w:space="0" w:color="auto"/>
        <w:left w:val="none" w:sz="0" w:space="0" w:color="auto"/>
        <w:bottom w:val="none" w:sz="0" w:space="0" w:color="auto"/>
        <w:right w:val="none" w:sz="0" w:space="0" w:color="auto"/>
      </w:divBdr>
    </w:div>
    <w:div w:id="1895458674">
      <w:bodyDiv w:val="1"/>
      <w:marLeft w:val="0"/>
      <w:marRight w:val="0"/>
      <w:marTop w:val="0"/>
      <w:marBottom w:val="0"/>
      <w:divBdr>
        <w:top w:val="none" w:sz="0" w:space="0" w:color="auto"/>
        <w:left w:val="none" w:sz="0" w:space="0" w:color="auto"/>
        <w:bottom w:val="none" w:sz="0" w:space="0" w:color="auto"/>
        <w:right w:val="none" w:sz="0" w:space="0" w:color="auto"/>
      </w:divBdr>
    </w:div>
    <w:div w:id="1895660404">
      <w:bodyDiv w:val="1"/>
      <w:marLeft w:val="0"/>
      <w:marRight w:val="0"/>
      <w:marTop w:val="0"/>
      <w:marBottom w:val="0"/>
      <w:divBdr>
        <w:top w:val="none" w:sz="0" w:space="0" w:color="auto"/>
        <w:left w:val="none" w:sz="0" w:space="0" w:color="auto"/>
        <w:bottom w:val="none" w:sz="0" w:space="0" w:color="auto"/>
        <w:right w:val="none" w:sz="0" w:space="0" w:color="auto"/>
      </w:divBdr>
    </w:div>
    <w:div w:id="1905405989">
      <w:bodyDiv w:val="1"/>
      <w:marLeft w:val="0"/>
      <w:marRight w:val="0"/>
      <w:marTop w:val="0"/>
      <w:marBottom w:val="0"/>
      <w:divBdr>
        <w:top w:val="none" w:sz="0" w:space="0" w:color="auto"/>
        <w:left w:val="none" w:sz="0" w:space="0" w:color="auto"/>
        <w:bottom w:val="none" w:sz="0" w:space="0" w:color="auto"/>
        <w:right w:val="none" w:sz="0" w:space="0" w:color="auto"/>
      </w:divBdr>
    </w:div>
    <w:div w:id="1918439309">
      <w:bodyDiv w:val="1"/>
      <w:marLeft w:val="0"/>
      <w:marRight w:val="0"/>
      <w:marTop w:val="0"/>
      <w:marBottom w:val="0"/>
      <w:divBdr>
        <w:top w:val="none" w:sz="0" w:space="0" w:color="auto"/>
        <w:left w:val="none" w:sz="0" w:space="0" w:color="auto"/>
        <w:bottom w:val="none" w:sz="0" w:space="0" w:color="auto"/>
        <w:right w:val="none" w:sz="0" w:space="0" w:color="auto"/>
      </w:divBdr>
    </w:div>
    <w:div w:id="1927418070">
      <w:bodyDiv w:val="1"/>
      <w:marLeft w:val="0"/>
      <w:marRight w:val="0"/>
      <w:marTop w:val="0"/>
      <w:marBottom w:val="0"/>
      <w:divBdr>
        <w:top w:val="none" w:sz="0" w:space="0" w:color="auto"/>
        <w:left w:val="none" w:sz="0" w:space="0" w:color="auto"/>
        <w:bottom w:val="none" w:sz="0" w:space="0" w:color="auto"/>
        <w:right w:val="none" w:sz="0" w:space="0" w:color="auto"/>
      </w:divBdr>
    </w:div>
    <w:div w:id="1928077063">
      <w:bodyDiv w:val="1"/>
      <w:marLeft w:val="0"/>
      <w:marRight w:val="0"/>
      <w:marTop w:val="0"/>
      <w:marBottom w:val="0"/>
      <w:divBdr>
        <w:top w:val="none" w:sz="0" w:space="0" w:color="auto"/>
        <w:left w:val="none" w:sz="0" w:space="0" w:color="auto"/>
        <w:bottom w:val="none" w:sz="0" w:space="0" w:color="auto"/>
        <w:right w:val="none" w:sz="0" w:space="0" w:color="auto"/>
      </w:divBdr>
    </w:div>
    <w:div w:id="1928229012">
      <w:bodyDiv w:val="1"/>
      <w:marLeft w:val="0"/>
      <w:marRight w:val="0"/>
      <w:marTop w:val="0"/>
      <w:marBottom w:val="0"/>
      <w:divBdr>
        <w:top w:val="none" w:sz="0" w:space="0" w:color="auto"/>
        <w:left w:val="none" w:sz="0" w:space="0" w:color="auto"/>
        <w:bottom w:val="none" w:sz="0" w:space="0" w:color="auto"/>
        <w:right w:val="none" w:sz="0" w:space="0" w:color="auto"/>
      </w:divBdr>
    </w:div>
    <w:div w:id="1928418305">
      <w:bodyDiv w:val="1"/>
      <w:marLeft w:val="0"/>
      <w:marRight w:val="0"/>
      <w:marTop w:val="0"/>
      <w:marBottom w:val="0"/>
      <w:divBdr>
        <w:top w:val="none" w:sz="0" w:space="0" w:color="auto"/>
        <w:left w:val="none" w:sz="0" w:space="0" w:color="auto"/>
        <w:bottom w:val="none" w:sz="0" w:space="0" w:color="auto"/>
        <w:right w:val="none" w:sz="0" w:space="0" w:color="auto"/>
      </w:divBdr>
    </w:div>
    <w:div w:id="1938638040">
      <w:bodyDiv w:val="1"/>
      <w:marLeft w:val="0"/>
      <w:marRight w:val="0"/>
      <w:marTop w:val="0"/>
      <w:marBottom w:val="0"/>
      <w:divBdr>
        <w:top w:val="none" w:sz="0" w:space="0" w:color="auto"/>
        <w:left w:val="none" w:sz="0" w:space="0" w:color="auto"/>
        <w:bottom w:val="none" w:sz="0" w:space="0" w:color="auto"/>
        <w:right w:val="none" w:sz="0" w:space="0" w:color="auto"/>
      </w:divBdr>
    </w:div>
    <w:div w:id="1940065100">
      <w:bodyDiv w:val="1"/>
      <w:marLeft w:val="0"/>
      <w:marRight w:val="0"/>
      <w:marTop w:val="0"/>
      <w:marBottom w:val="0"/>
      <w:divBdr>
        <w:top w:val="none" w:sz="0" w:space="0" w:color="auto"/>
        <w:left w:val="none" w:sz="0" w:space="0" w:color="auto"/>
        <w:bottom w:val="none" w:sz="0" w:space="0" w:color="auto"/>
        <w:right w:val="none" w:sz="0" w:space="0" w:color="auto"/>
      </w:divBdr>
    </w:div>
    <w:div w:id="1953244222">
      <w:bodyDiv w:val="1"/>
      <w:marLeft w:val="0"/>
      <w:marRight w:val="0"/>
      <w:marTop w:val="0"/>
      <w:marBottom w:val="0"/>
      <w:divBdr>
        <w:top w:val="none" w:sz="0" w:space="0" w:color="auto"/>
        <w:left w:val="none" w:sz="0" w:space="0" w:color="auto"/>
        <w:bottom w:val="none" w:sz="0" w:space="0" w:color="auto"/>
        <w:right w:val="none" w:sz="0" w:space="0" w:color="auto"/>
      </w:divBdr>
    </w:div>
    <w:div w:id="1962422232">
      <w:bodyDiv w:val="1"/>
      <w:marLeft w:val="0"/>
      <w:marRight w:val="0"/>
      <w:marTop w:val="0"/>
      <w:marBottom w:val="0"/>
      <w:divBdr>
        <w:top w:val="none" w:sz="0" w:space="0" w:color="auto"/>
        <w:left w:val="none" w:sz="0" w:space="0" w:color="auto"/>
        <w:bottom w:val="none" w:sz="0" w:space="0" w:color="auto"/>
        <w:right w:val="none" w:sz="0" w:space="0" w:color="auto"/>
      </w:divBdr>
    </w:div>
    <w:div w:id="1966349580">
      <w:bodyDiv w:val="1"/>
      <w:marLeft w:val="0"/>
      <w:marRight w:val="0"/>
      <w:marTop w:val="0"/>
      <w:marBottom w:val="0"/>
      <w:divBdr>
        <w:top w:val="none" w:sz="0" w:space="0" w:color="auto"/>
        <w:left w:val="none" w:sz="0" w:space="0" w:color="auto"/>
        <w:bottom w:val="none" w:sz="0" w:space="0" w:color="auto"/>
        <w:right w:val="none" w:sz="0" w:space="0" w:color="auto"/>
      </w:divBdr>
    </w:div>
    <w:div w:id="1968122450">
      <w:bodyDiv w:val="1"/>
      <w:marLeft w:val="0"/>
      <w:marRight w:val="0"/>
      <w:marTop w:val="0"/>
      <w:marBottom w:val="0"/>
      <w:divBdr>
        <w:top w:val="none" w:sz="0" w:space="0" w:color="auto"/>
        <w:left w:val="none" w:sz="0" w:space="0" w:color="auto"/>
        <w:bottom w:val="none" w:sz="0" w:space="0" w:color="auto"/>
        <w:right w:val="none" w:sz="0" w:space="0" w:color="auto"/>
      </w:divBdr>
    </w:div>
    <w:div w:id="1970358017">
      <w:bodyDiv w:val="1"/>
      <w:marLeft w:val="0"/>
      <w:marRight w:val="0"/>
      <w:marTop w:val="0"/>
      <w:marBottom w:val="0"/>
      <w:divBdr>
        <w:top w:val="none" w:sz="0" w:space="0" w:color="auto"/>
        <w:left w:val="none" w:sz="0" w:space="0" w:color="auto"/>
        <w:bottom w:val="none" w:sz="0" w:space="0" w:color="auto"/>
        <w:right w:val="none" w:sz="0" w:space="0" w:color="auto"/>
      </w:divBdr>
    </w:div>
    <w:div w:id="1972050119">
      <w:bodyDiv w:val="1"/>
      <w:marLeft w:val="0"/>
      <w:marRight w:val="0"/>
      <w:marTop w:val="0"/>
      <w:marBottom w:val="0"/>
      <w:divBdr>
        <w:top w:val="none" w:sz="0" w:space="0" w:color="auto"/>
        <w:left w:val="none" w:sz="0" w:space="0" w:color="auto"/>
        <w:bottom w:val="none" w:sz="0" w:space="0" w:color="auto"/>
        <w:right w:val="none" w:sz="0" w:space="0" w:color="auto"/>
      </w:divBdr>
    </w:div>
    <w:div w:id="1992100921">
      <w:bodyDiv w:val="1"/>
      <w:marLeft w:val="0"/>
      <w:marRight w:val="0"/>
      <w:marTop w:val="0"/>
      <w:marBottom w:val="0"/>
      <w:divBdr>
        <w:top w:val="none" w:sz="0" w:space="0" w:color="auto"/>
        <w:left w:val="none" w:sz="0" w:space="0" w:color="auto"/>
        <w:bottom w:val="none" w:sz="0" w:space="0" w:color="auto"/>
        <w:right w:val="none" w:sz="0" w:space="0" w:color="auto"/>
      </w:divBdr>
    </w:div>
    <w:div w:id="1994064433">
      <w:bodyDiv w:val="1"/>
      <w:marLeft w:val="0"/>
      <w:marRight w:val="0"/>
      <w:marTop w:val="0"/>
      <w:marBottom w:val="0"/>
      <w:divBdr>
        <w:top w:val="none" w:sz="0" w:space="0" w:color="auto"/>
        <w:left w:val="none" w:sz="0" w:space="0" w:color="auto"/>
        <w:bottom w:val="none" w:sz="0" w:space="0" w:color="auto"/>
        <w:right w:val="none" w:sz="0" w:space="0" w:color="auto"/>
      </w:divBdr>
    </w:div>
    <w:div w:id="1996831810">
      <w:bodyDiv w:val="1"/>
      <w:marLeft w:val="0"/>
      <w:marRight w:val="0"/>
      <w:marTop w:val="0"/>
      <w:marBottom w:val="0"/>
      <w:divBdr>
        <w:top w:val="none" w:sz="0" w:space="0" w:color="auto"/>
        <w:left w:val="none" w:sz="0" w:space="0" w:color="auto"/>
        <w:bottom w:val="none" w:sz="0" w:space="0" w:color="auto"/>
        <w:right w:val="none" w:sz="0" w:space="0" w:color="auto"/>
      </w:divBdr>
    </w:div>
    <w:div w:id="2007198618">
      <w:bodyDiv w:val="1"/>
      <w:marLeft w:val="0"/>
      <w:marRight w:val="0"/>
      <w:marTop w:val="0"/>
      <w:marBottom w:val="0"/>
      <w:divBdr>
        <w:top w:val="none" w:sz="0" w:space="0" w:color="auto"/>
        <w:left w:val="none" w:sz="0" w:space="0" w:color="auto"/>
        <w:bottom w:val="none" w:sz="0" w:space="0" w:color="auto"/>
        <w:right w:val="none" w:sz="0" w:space="0" w:color="auto"/>
      </w:divBdr>
    </w:div>
    <w:div w:id="2012484544">
      <w:bodyDiv w:val="1"/>
      <w:marLeft w:val="0"/>
      <w:marRight w:val="0"/>
      <w:marTop w:val="0"/>
      <w:marBottom w:val="0"/>
      <w:divBdr>
        <w:top w:val="none" w:sz="0" w:space="0" w:color="auto"/>
        <w:left w:val="none" w:sz="0" w:space="0" w:color="auto"/>
        <w:bottom w:val="none" w:sz="0" w:space="0" w:color="auto"/>
        <w:right w:val="none" w:sz="0" w:space="0" w:color="auto"/>
      </w:divBdr>
    </w:div>
    <w:div w:id="2014532579">
      <w:bodyDiv w:val="1"/>
      <w:marLeft w:val="0"/>
      <w:marRight w:val="0"/>
      <w:marTop w:val="0"/>
      <w:marBottom w:val="0"/>
      <w:divBdr>
        <w:top w:val="none" w:sz="0" w:space="0" w:color="auto"/>
        <w:left w:val="none" w:sz="0" w:space="0" w:color="auto"/>
        <w:bottom w:val="none" w:sz="0" w:space="0" w:color="auto"/>
        <w:right w:val="none" w:sz="0" w:space="0" w:color="auto"/>
      </w:divBdr>
    </w:div>
    <w:div w:id="2017804813">
      <w:bodyDiv w:val="1"/>
      <w:marLeft w:val="0"/>
      <w:marRight w:val="0"/>
      <w:marTop w:val="0"/>
      <w:marBottom w:val="0"/>
      <w:divBdr>
        <w:top w:val="none" w:sz="0" w:space="0" w:color="auto"/>
        <w:left w:val="none" w:sz="0" w:space="0" w:color="auto"/>
        <w:bottom w:val="none" w:sz="0" w:space="0" w:color="auto"/>
        <w:right w:val="none" w:sz="0" w:space="0" w:color="auto"/>
      </w:divBdr>
    </w:div>
    <w:div w:id="2018999102">
      <w:bodyDiv w:val="1"/>
      <w:marLeft w:val="0"/>
      <w:marRight w:val="0"/>
      <w:marTop w:val="0"/>
      <w:marBottom w:val="0"/>
      <w:divBdr>
        <w:top w:val="none" w:sz="0" w:space="0" w:color="auto"/>
        <w:left w:val="none" w:sz="0" w:space="0" w:color="auto"/>
        <w:bottom w:val="none" w:sz="0" w:space="0" w:color="auto"/>
        <w:right w:val="none" w:sz="0" w:space="0" w:color="auto"/>
      </w:divBdr>
    </w:div>
    <w:div w:id="2023969365">
      <w:bodyDiv w:val="1"/>
      <w:marLeft w:val="0"/>
      <w:marRight w:val="0"/>
      <w:marTop w:val="0"/>
      <w:marBottom w:val="0"/>
      <w:divBdr>
        <w:top w:val="none" w:sz="0" w:space="0" w:color="auto"/>
        <w:left w:val="none" w:sz="0" w:space="0" w:color="auto"/>
        <w:bottom w:val="none" w:sz="0" w:space="0" w:color="auto"/>
        <w:right w:val="none" w:sz="0" w:space="0" w:color="auto"/>
      </w:divBdr>
    </w:div>
    <w:div w:id="2024936364">
      <w:bodyDiv w:val="1"/>
      <w:marLeft w:val="0"/>
      <w:marRight w:val="0"/>
      <w:marTop w:val="0"/>
      <w:marBottom w:val="0"/>
      <w:divBdr>
        <w:top w:val="none" w:sz="0" w:space="0" w:color="auto"/>
        <w:left w:val="none" w:sz="0" w:space="0" w:color="auto"/>
        <w:bottom w:val="none" w:sz="0" w:space="0" w:color="auto"/>
        <w:right w:val="none" w:sz="0" w:space="0" w:color="auto"/>
      </w:divBdr>
    </w:div>
    <w:div w:id="2027555345">
      <w:bodyDiv w:val="1"/>
      <w:marLeft w:val="0"/>
      <w:marRight w:val="0"/>
      <w:marTop w:val="0"/>
      <w:marBottom w:val="0"/>
      <w:divBdr>
        <w:top w:val="none" w:sz="0" w:space="0" w:color="auto"/>
        <w:left w:val="none" w:sz="0" w:space="0" w:color="auto"/>
        <w:bottom w:val="none" w:sz="0" w:space="0" w:color="auto"/>
        <w:right w:val="none" w:sz="0" w:space="0" w:color="auto"/>
      </w:divBdr>
    </w:div>
    <w:div w:id="2028480416">
      <w:bodyDiv w:val="1"/>
      <w:marLeft w:val="0"/>
      <w:marRight w:val="0"/>
      <w:marTop w:val="0"/>
      <w:marBottom w:val="0"/>
      <w:divBdr>
        <w:top w:val="none" w:sz="0" w:space="0" w:color="auto"/>
        <w:left w:val="none" w:sz="0" w:space="0" w:color="auto"/>
        <w:bottom w:val="none" w:sz="0" w:space="0" w:color="auto"/>
        <w:right w:val="none" w:sz="0" w:space="0" w:color="auto"/>
      </w:divBdr>
    </w:div>
    <w:div w:id="2028866831">
      <w:bodyDiv w:val="1"/>
      <w:marLeft w:val="0"/>
      <w:marRight w:val="0"/>
      <w:marTop w:val="0"/>
      <w:marBottom w:val="0"/>
      <w:divBdr>
        <w:top w:val="none" w:sz="0" w:space="0" w:color="auto"/>
        <w:left w:val="none" w:sz="0" w:space="0" w:color="auto"/>
        <w:bottom w:val="none" w:sz="0" w:space="0" w:color="auto"/>
        <w:right w:val="none" w:sz="0" w:space="0" w:color="auto"/>
      </w:divBdr>
    </w:div>
    <w:div w:id="2045399644">
      <w:bodyDiv w:val="1"/>
      <w:marLeft w:val="0"/>
      <w:marRight w:val="0"/>
      <w:marTop w:val="0"/>
      <w:marBottom w:val="0"/>
      <w:divBdr>
        <w:top w:val="none" w:sz="0" w:space="0" w:color="auto"/>
        <w:left w:val="none" w:sz="0" w:space="0" w:color="auto"/>
        <w:bottom w:val="none" w:sz="0" w:space="0" w:color="auto"/>
        <w:right w:val="none" w:sz="0" w:space="0" w:color="auto"/>
      </w:divBdr>
    </w:div>
    <w:div w:id="2045400153">
      <w:bodyDiv w:val="1"/>
      <w:marLeft w:val="0"/>
      <w:marRight w:val="0"/>
      <w:marTop w:val="0"/>
      <w:marBottom w:val="0"/>
      <w:divBdr>
        <w:top w:val="none" w:sz="0" w:space="0" w:color="auto"/>
        <w:left w:val="none" w:sz="0" w:space="0" w:color="auto"/>
        <w:bottom w:val="none" w:sz="0" w:space="0" w:color="auto"/>
        <w:right w:val="none" w:sz="0" w:space="0" w:color="auto"/>
      </w:divBdr>
    </w:div>
    <w:div w:id="2047871331">
      <w:bodyDiv w:val="1"/>
      <w:marLeft w:val="0"/>
      <w:marRight w:val="0"/>
      <w:marTop w:val="0"/>
      <w:marBottom w:val="0"/>
      <w:divBdr>
        <w:top w:val="none" w:sz="0" w:space="0" w:color="auto"/>
        <w:left w:val="none" w:sz="0" w:space="0" w:color="auto"/>
        <w:bottom w:val="none" w:sz="0" w:space="0" w:color="auto"/>
        <w:right w:val="none" w:sz="0" w:space="0" w:color="auto"/>
      </w:divBdr>
    </w:div>
    <w:div w:id="2050260245">
      <w:bodyDiv w:val="1"/>
      <w:marLeft w:val="0"/>
      <w:marRight w:val="0"/>
      <w:marTop w:val="0"/>
      <w:marBottom w:val="0"/>
      <w:divBdr>
        <w:top w:val="none" w:sz="0" w:space="0" w:color="auto"/>
        <w:left w:val="none" w:sz="0" w:space="0" w:color="auto"/>
        <w:bottom w:val="none" w:sz="0" w:space="0" w:color="auto"/>
        <w:right w:val="none" w:sz="0" w:space="0" w:color="auto"/>
      </w:divBdr>
    </w:div>
    <w:div w:id="2054452544">
      <w:bodyDiv w:val="1"/>
      <w:marLeft w:val="0"/>
      <w:marRight w:val="0"/>
      <w:marTop w:val="0"/>
      <w:marBottom w:val="0"/>
      <w:divBdr>
        <w:top w:val="none" w:sz="0" w:space="0" w:color="auto"/>
        <w:left w:val="none" w:sz="0" w:space="0" w:color="auto"/>
        <w:bottom w:val="none" w:sz="0" w:space="0" w:color="auto"/>
        <w:right w:val="none" w:sz="0" w:space="0" w:color="auto"/>
      </w:divBdr>
    </w:div>
    <w:div w:id="2055155834">
      <w:bodyDiv w:val="1"/>
      <w:marLeft w:val="0"/>
      <w:marRight w:val="0"/>
      <w:marTop w:val="0"/>
      <w:marBottom w:val="0"/>
      <w:divBdr>
        <w:top w:val="none" w:sz="0" w:space="0" w:color="auto"/>
        <w:left w:val="none" w:sz="0" w:space="0" w:color="auto"/>
        <w:bottom w:val="none" w:sz="0" w:space="0" w:color="auto"/>
        <w:right w:val="none" w:sz="0" w:space="0" w:color="auto"/>
      </w:divBdr>
    </w:div>
    <w:div w:id="2055765370">
      <w:bodyDiv w:val="1"/>
      <w:marLeft w:val="0"/>
      <w:marRight w:val="0"/>
      <w:marTop w:val="0"/>
      <w:marBottom w:val="0"/>
      <w:divBdr>
        <w:top w:val="none" w:sz="0" w:space="0" w:color="auto"/>
        <w:left w:val="none" w:sz="0" w:space="0" w:color="auto"/>
        <w:bottom w:val="none" w:sz="0" w:space="0" w:color="auto"/>
        <w:right w:val="none" w:sz="0" w:space="0" w:color="auto"/>
      </w:divBdr>
    </w:div>
    <w:div w:id="2056925495">
      <w:bodyDiv w:val="1"/>
      <w:marLeft w:val="0"/>
      <w:marRight w:val="0"/>
      <w:marTop w:val="0"/>
      <w:marBottom w:val="0"/>
      <w:divBdr>
        <w:top w:val="none" w:sz="0" w:space="0" w:color="auto"/>
        <w:left w:val="none" w:sz="0" w:space="0" w:color="auto"/>
        <w:bottom w:val="none" w:sz="0" w:space="0" w:color="auto"/>
        <w:right w:val="none" w:sz="0" w:space="0" w:color="auto"/>
      </w:divBdr>
    </w:div>
    <w:div w:id="2065719053">
      <w:bodyDiv w:val="1"/>
      <w:marLeft w:val="0"/>
      <w:marRight w:val="0"/>
      <w:marTop w:val="0"/>
      <w:marBottom w:val="0"/>
      <w:divBdr>
        <w:top w:val="none" w:sz="0" w:space="0" w:color="auto"/>
        <w:left w:val="none" w:sz="0" w:space="0" w:color="auto"/>
        <w:bottom w:val="none" w:sz="0" w:space="0" w:color="auto"/>
        <w:right w:val="none" w:sz="0" w:space="0" w:color="auto"/>
      </w:divBdr>
    </w:div>
    <w:div w:id="2071033335">
      <w:bodyDiv w:val="1"/>
      <w:marLeft w:val="0"/>
      <w:marRight w:val="0"/>
      <w:marTop w:val="0"/>
      <w:marBottom w:val="0"/>
      <w:divBdr>
        <w:top w:val="none" w:sz="0" w:space="0" w:color="auto"/>
        <w:left w:val="none" w:sz="0" w:space="0" w:color="auto"/>
        <w:bottom w:val="none" w:sz="0" w:space="0" w:color="auto"/>
        <w:right w:val="none" w:sz="0" w:space="0" w:color="auto"/>
      </w:divBdr>
    </w:div>
    <w:div w:id="2079479977">
      <w:bodyDiv w:val="1"/>
      <w:marLeft w:val="0"/>
      <w:marRight w:val="0"/>
      <w:marTop w:val="0"/>
      <w:marBottom w:val="0"/>
      <w:divBdr>
        <w:top w:val="none" w:sz="0" w:space="0" w:color="auto"/>
        <w:left w:val="none" w:sz="0" w:space="0" w:color="auto"/>
        <w:bottom w:val="none" w:sz="0" w:space="0" w:color="auto"/>
        <w:right w:val="none" w:sz="0" w:space="0" w:color="auto"/>
      </w:divBdr>
    </w:div>
    <w:div w:id="2082940107">
      <w:bodyDiv w:val="1"/>
      <w:marLeft w:val="0"/>
      <w:marRight w:val="0"/>
      <w:marTop w:val="0"/>
      <w:marBottom w:val="0"/>
      <w:divBdr>
        <w:top w:val="none" w:sz="0" w:space="0" w:color="auto"/>
        <w:left w:val="none" w:sz="0" w:space="0" w:color="auto"/>
        <w:bottom w:val="none" w:sz="0" w:space="0" w:color="auto"/>
        <w:right w:val="none" w:sz="0" w:space="0" w:color="auto"/>
      </w:divBdr>
    </w:div>
    <w:div w:id="2090537888">
      <w:bodyDiv w:val="1"/>
      <w:marLeft w:val="0"/>
      <w:marRight w:val="0"/>
      <w:marTop w:val="0"/>
      <w:marBottom w:val="0"/>
      <w:divBdr>
        <w:top w:val="none" w:sz="0" w:space="0" w:color="auto"/>
        <w:left w:val="none" w:sz="0" w:space="0" w:color="auto"/>
        <w:bottom w:val="none" w:sz="0" w:space="0" w:color="auto"/>
        <w:right w:val="none" w:sz="0" w:space="0" w:color="auto"/>
      </w:divBdr>
    </w:div>
    <w:div w:id="2090927604">
      <w:bodyDiv w:val="1"/>
      <w:marLeft w:val="0"/>
      <w:marRight w:val="0"/>
      <w:marTop w:val="0"/>
      <w:marBottom w:val="0"/>
      <w:divBdr>
        <w:top w:val="none" w:sz="0" w:space="0" w:color="auto"/>
        <w:left w:val="none" w:sz="0" w:space="0" w:color="auto"/>
        <w:bottom w:val="none" w:sz="0" w:space="0" w:color="auto"/>
        <w:right w:val="none" w:sz="0" w:space="0" w:color="auto"/>
      </w:divBdr>
    </w:div>
    <w:div w:id="2101290663">
      <w:bodyDiv w:val="1"/>
      <w:marLeft w:val="0"/>
      <w:marRight w:val="0"/>
      <w:marTop w:val="0"/>
      <w:marBottom w:val="0"/>
      <w:divBdr>
        <w:top w:val="none" w:sz="0" w:space="0" w:color="auto"/>
        <w:left w:val="none" w:sz="0" w:space="0" w:color="auto"/>
        <w:bottom w:val="none" w:sz="0" w:space="0" w:color="auto"/>
        <w:right w:val="none" w:sz="0" w:space="0" w:color="auto"/>
      </w:divBdr>
    </w:div>
    <w:div w:id="2102145662">
      <w:bodyDiv w:val="1"/>
      <w:marLeft w:val="0"/>
      <w:marRight w:val="0"/>
      <w:marTop w:val="0"/>
      <w:marBottom w:val="0"/>
      <w:divBdr>
        <w:top w:val="none" w:sz="0" w:space="0" w:color="auto"/>
        <w:left w:val="none" w:sz="0" w:space="0" w:color="auto"/>
        <w:bottom w:val="none" w:sz="0" w:space="0" w:color="auto"/>
        <w:right w:val="none" w:sz="0" w:space="0" w:color="auto"/>
      </w:divBdr>
    </w:div>
    <w:div w:id="2103187412">
      <w:bodyDiv w:val="1"/>
      <w:marLeft w:val="0"/>
      <w:marRight w:val="0"/>
      <w:marTop w:val="0"/>
      <w:marBottom w:val="0"/>
      <w:divBdr>
        <w:top w:val="none" w:sz="0" w:space="0" w:color="auto"/>
        <w:left w:val="none" w:sz="0" w:space="0" w:color="auto"/>
        <w:bottom w:val="none" w:sz="0" w:space="0" w:color="auto"/>
        <w:right w:val="none" w:sz="0" w:space="0" w:color="auto"/>
      </w:divBdr>
    </w:div>
    <w:div w:id="2113432588">
      <w:bodyDiv w:val="1"/>
      <w:marLeft w:val="0"/>
      <w:marRight w:val="0"/>
      <w:marTop w:val="0"/>
      <w:marBottom w:val="0"/>
      <w:divBdr>
        <w:top w:val="none" w:sz="0" w:space="0" w:color="auto"/>
        <w:left w:val="none" w:sz="0" w:space="0" w:color="auto"/>
        <w:bottom w:val="none" w:sz="0" w:space="0" w:color="auto"/>
        <w:right w:val="none" w:sz="0" w:space="0" w:color="auto"/>
      </w:divBdr>
    </w:div>
    <w:div w:id="2114326354">
      <w:bodyDiv w:val="1"/>
      <w:marLeft w:val="0"/>
      <w:marRight w:val="0"/>
      <w:marTop w:val="0"/>
      <w:marBottom w:val="0"/>
      <w:divBdr>
        <w:top w:val="none" w:sz="0" w:space="0" w:color="auto"/>
        <w:left w:val="none" w:sz="0" w:space="0" w:color="auto"/>
        <w:bottom w:val="none" w:sz="0" w:space="0" w:color="auto"/>
        <w:right w:val="none" w:sz="0" w:space="0" w:color="auto"/>
      </w:divBdr>
    </w:div>
    <w:div w:id="2121677260">
      <w:bodyDiv w:val="1"/>
      <w:marLeft w:val="0"/>
      <w:marRight w:val="0"/>
      <w:marTop w:val="0"/>
      <w:marBottom w:val="0"/>
      <w:divBdr>
        <w:top w:val="none" w:sz="0" w:space="0" w:color="auto"/>
        <w:left w:val="none" w:sz="0" w:space="0" w:color="auto"/>
        <w:bottom w:val="none" w:sz="0" w:space="0" w:color="auto"/>
        <w:right w:val="none" w:sz="0" w:space="0" w:color="auto"/>
      </w:divBdr>
    </w:div>
    <w:div w:id="2129199152">
      <w:bodyDiv w:val="1"/>
      <w:marLeft w:val="0"/>
      <w:marRight w:val="0"/>
      <w:marTop w:val="0"/>
      <w:marBottom w:val="0"/>
      <w:divBdr>
        <w:top w:val="none" w:sz="0" w:space="0" w:color="auto"/>
        <w:left w:val="none" w:sz="0" w:space="0" w:color="auto"/>
        <w:bottom w:val="none" w:sz="0" w:space="0" w:color="auto"/>
        <w:right w:val="none" w:sz="0" w:space="0" w:color="auto"/>
      </w:divBdr>
    </w:div>
    <w:div w:id="2132821518">
      <w:bodyDiv w:val="1"/>
      <w:marLeft w:val="0"/>
      <w:marRight w:val="0"/>
      <w:marTop w:val="0"/>
      <w:marBottom w:val="0"/>
      <w:divBdr>
        <w:top w:val="none" w:sz="0" w:space="0" w:color="auto"/>
        <w:left w:val="none" w:sz="0" w:space="0" w:color="auto"/>
        <w:bottom w:val="none" w:sz="0" w:space="0" w:color="auto"/>
        <w:right w:val="none" w:sz="0" w:space="0" w:color="auto"/>
      </w:divBdr>
    </w:div>
    <w:div w:id="2135707736">
      <w:bodyDiv w:val="1"/>
      <w:marLeft w:val="0"/>
      <w:marRight w:val="0"/>
      <w:marTop w:val="0"/>
      <w:marBottom w:val="0"/>
      <w:divBdr>
        <w:top w:val="none" w:sz="0" w:space="0" w:color="auto"/>
        <w:left w:val="none" w:sz="0" w:space="0" w:color="auto"/>
        <w:bottom w:val="none" w:sz="0" w:space="0" w:color="auto"/>
        <w:right w:val="none" w:sz="0" w:space="0" w:color="auto"/>
      </w:divBdr>
    </w:div>
    <w:div w:id="2144958576">
      <w:bodyDiv w:val="1"/>
      <w:marLeft w:val="0"/>
      <w:marRight w:val="0"/>
      <w:marTop w:val="0"/>
      <w:marBottom w:val="0"/>
      <w:divBdr>
        <w:top w:val="none" w:sz="0" w:space="0" w:color="auto"/>
        <w:left w:val="none" w:sz="0" w:space="0" w:color="auto"/>
        <w:bottom w:val="none" w:sz="0" w:space="0" w:color="auto"/>
        <w:right w:val="none" w:sz="0" w:space="0" w:color="auto"/>
      </w:divBdr>
    </w:div>
    <w:div w:id="2147040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_rels/footnotes.xml.rels><?xml version="1.0" encoding="UTF-8" standalone="yes"?>
<Relationships xmlns="http://schemas.openxmlformats.org/package/2006/relationships"><Relationship Id="rId3" Type="http://schemas.openxmlformats.org/officeDocument/2006/relationships/hyperlink" Target="http://unstats.un.org/sdgs/indicators/Official%20List%20of%20Proposed%20SDG%20Indicators.pdf" TargetMode="External"/><Relationship Id="rId2" Type="http://schemas.openxmlformats.org/officeDocument/2006/relationships/hyperlink" Target="http://unstats.un.org/sdgs/metadata/" TargetMode="External"/><Relationship Id="rId1" Type="http://schemas.openxmlformats.org/officeDocument/2006/relationships/hyperlink" Target="http://unstats.un.org/sdgs/indicators/indicators-lis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450173-3F76-428B-989C-B9BDF4465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4805</Words>
  <Characters>27389</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MICS6 Survey Findings Report</vt:lpstr>
    </vt:vector>
  </TitlesOfParts>
  <Manager/>
  <Company/>
  <LinksUpToDate>false</LinksUpToDate>
  <CharactersWithSpaces>32130</CharactersWithSpaces>
  <SharedDoc>false</SharedDoc>
  <HLinks>
    <vt:vector size="2940" baseType="variant">
      <vt:variant>
        <vt:i4>6029335</vt:i4>
      </vt:variant>
      <vt:variant>
        <vt:i4>2811</vt:i4>
      </vt:variant>
      <vt:variant>
        <vt:i4>0</vt:i4>
      </vt:variant>
      <vt:variant>
        <vt:i4>5</vt:i4>
      </vt:variant>
      <vt:variant>
        <vt:lpwstr>https://en.wikipedia.org/wiki/Pneumococcal_conjugate_vaccine</vt:lpwstr>
      </vt:variant>
      <vt:variant>
        <vt:lpwstr/>
      </vt:variant>
      <vt:variant>
        <vt:i4>6029335</vt:i4>
      </vt:variant>
      <vt:variant>
        <vt:i4>2808</vt:i4>
      </vt:variant>
      <vt:variant>
        <vt:i4>0</vt:i4>
      </vt:variant>
      <vt:variant>
        <vt:i4>5</vt:i4>
      </vt:variant>
      <vt:variant>
        <vt:lpwstr>https://en.wikipedia.org/wiki/Pneumococcal_conjugate_vaccine</vt:lpwstr>
      </vt:variant>
      <vt:variant>
        <vt:lpwstr/>
      </vt:variant>
      <vt:variant>
        <vt:i4>6029335</vt:i4>
      </vt:variant>
      <vt:variant>
        <vt:i4>2805</vt:i4>
      </vt:variant>
      <vt:variant>
        <vt:i4>0</vt:i4>
      </vt:variant>
      <vt:variant>
        <vt:i4>5</vt:i4>
      </vt:variant>
      <vt:variant>
        <vt:lpwstr>https://en.wikipedia.org/wiki/Pneumococcal_conjugate_vaccine</vt:lpwstr>
      </vt:variant>
      <vt:variant>
        <vt:lpwstr/>
      </vt:variant>
      <vt:variant>
        <vt:i4>6029335</vt:i4>
      </vt:variant>
      <vt:variant>
        <vt:i4>2802</vt:i4>
      </vt:variant>
      <vt:variant>
        <vt:i4>0</vt:i4>
      </vt:variant>
      <vt:variant>
        <vt:i4>5</vt:i4>
      </vt:variant>
      <vt:variant>
        <vt:lpwstr>https://en.wikipedia.org/wiki/Pneumococcal_conjugate_vaccine</vt:lpwstr>
      </vt:variant>
      <vt:variant>
        <vt:lpwstr/>
      </vt:variant>
      <vt:variant>
        <vt:i4>6029335</vt:i4>
      </vt:variant>
      <vt:variant>
        <vt:i4>2799</vt:i4>
      </vt:variant>
      <vt:variant>
        <vt:i4>0</vt:i4>
      </vt:variant>
      <vt:variant>
        <vt:i4>5</vt:i4>
      </vt:variant>
      <vt:variant>
        <vt:lpwstr>https://en.wikipedia.org/wiki/Pneumococcal_conjugate_vaccine</vt:lpwstr>
      </vt:variant>
      <vt:variant>
        <vt:lpwstr/>
      </vt:variant>
      <vt:variant>
        <vt:i4>6029335</vt:i4>
      </vt:variant>
      <vt:variant>
        <vt:i4>2796</vt:i4>
      </vt:variant>
      <vt:variant>
        <vt:i4>0</vt:i4>
      </vt:variant>
      <vt:variant>
        <vt:i4>5</vt:i4>
      </vt:variant>
      <vt:variant>
        <vt:lpwstr>https://en.wikipedia.org/wiki/Pneumococcal_conjugate_vaccine</vt:lpwstr>
      </vt:variant>
      <vt:variant>
        <vt:lpwstr/>
      </vt:variant>
      <vt:variant>
        <vt:i4>6029335</vt:i4>
      </vt:variant>
      <vt:variant>
        <vt:i4>2793</vt:i4>
      </vt:variant>
      <vt:variant>
        <vt:i4>0</vt:i4>
      </vt:variant>
      <vt:variant>
        <vt:i4>5</vt:i4>
      </vt:variant>
      <vt:variant>
        <vt:lpwstr>https://en.wikipedia.org/wiki/Pneumococcal_conjugate_vaccine</vt:lpwstr>
      </vt:variant>
      <vt:variant>
        <vt:lpwstr/>
      </vt:variant>
      <vt:variant>
        <vt:i4>6029335</vt:i4>
      </vt:variant>
      <vt:variant>
        <vt:i4>2790</vt:i4>
      </vt:variant>
      <vt:variant>
        <vt:i4>0</vt:i4>
      </vt:variant>
      <vt:variant>
        <vt:i4>5</vt:i4>
      </vt:variant>
      <vt:variant>
        <vt:lpwstr>https://en.wikipedia.org/wiki/Pneumococcal_conjugate_vaccine</vt:lpwstr>
      </vt:variant>
      <vt:variant>
        <vt:lpwstr/>
      </vt:variant>
      <vt:variant>
        <vt:i4>3014700</vt:i4>
      </vt:variant>
      <vt:variant>
        <vt:i4>2649</vt:i4>
      </vt:variant>
      <vt:variant>
        <vt:i4>0</vt:i4>
      </vt:variant>
      <vt:variant>
        <vt:i4>5</vt:i4>
      </vt:variant>
      <vt:variant>
        <vt:lpwstr>https://www.un.org/ecosoc/sites/www.un.org.ecosoc/files/files/en/qcpr/doco-summary-brief-on-maps-march2016.pdf</vt:lpwstr>
      </vt:variant>
      <vt:variant>
        <vt:lpwstr/>
      </vt:variant>
      <vt:variant>
        <vt:i4>1900596</vt:i4>
      </vt:variant>
      <vt:variant>
        <vt:i4>2642</vt:i4>
      </vt:variant>
      <vt:variant>
        <vt:i4>0</vt:i4>
      </vt:variant>
      <vt:variant>
        <vt:i4>5</vt:i4>
      </vt:variant>
      <vt:variant>
        <vt:lpwstr/>
      </vt:variant>
      <vt:variant>
        <vt:lpwstr>_Toc51860598</vt:lpwstr>
      </vt:variant>
      <vt:variant>
        <vt:i4>1179700</vt:i4>
      </vt:variant>
      <vt:variant>
        <vt:i4>2636</vt:i4>
      </vt:variant>
      <vt:variant>
        <vt:i4>0</vt:i4>
      </vt:variant>
      <vt:variant>
        <vt:i4>5</vt:i4>
      </vt:variant>
      <vt:variant>
        <vt:lpwstr/>
      </vt:variant>
      <vt:variant>
        <vt:lpwstr>_Toc51860597</vt:lpwstr>
      </vt:variant>
      <vt:variant>
        <vt:i4>1245236</vt:i4>
      </vt:variant>
      <vt:variant>
        <vt:i4>2630</vt:i4>
      </vt:variant>
      <vt:variant>
        <vt:i4>0</vt:i4>
      </vt:variant>
      <vt:variant>
        <vt:i4>5</vt:i4>
      </vt:variant>
      <vt:variant>
        <vt:lpwstr/>
      </vt:variant>
      <vt:variant>
        <vt:lpwstr>_Toc51860596</vt:lpwstr>
      </vt:variant>
      <vt:variant>
        <vt:i4>1048628</vt:i4>
      </vt:variant>
      <vt:variant>
        <vt:i4>2624</vt:i4>
      </vt:variant>
      <vt:variant>
        <vt:i4>0</vt:i4>
      </vt:variant>
      <vt:variant>
        <vt:i4>5</vt:i4>
      </vt:variant>
      <vt:variant>
        <vt:lpwstr/>
      </vt:variant>
      <vt:variant>
        <vt:lpwstr>_Toc51860595</vt:lpwstr>
      </vt:variant>
      <vt:variant>
        <vt:i4>1114164</vt:i4>
      </vt:variant>
      <vt:variant>
        <vt:i4>2618</vt:i4>
      </vt:variant>
      <vt:variant>
        <vt:i4>0</vt:i4>
      </vt:variant>
      <vt:variant>
        <vt:i4>5</vt:i4>
      </vt:variant>
      <vt:variant>
        <vt:lpwstr/>
      </vt:variant>
      <vt:variant>
        <vt:lpwstr>_Toc51860594</vt:lpwstr>
      </vt:variant>
      <vt:variant>
        <vt:i4>1441844</vt:i4>
      </vt:variant>
      <vt:variant>
        <vt:i4>2612</vt:i4>
      </vt:variant>
      <vt:variant>
        <vt:i4>0</vt:i4>
      </vt:variant>
      <vt:variant>
        <vt:i4>5</vt:i4>
      </vt:variant>
      <vt:variant>
        <vt:lpwstr/>
      </vt:variant>
      <vt:variant>
        <vt:lpwstr>_Toc51860593</vt:lpwstr>
      </vt:variant>
      <vt:variant>
        <vt:i4>1507380</vt:i4>
      </vt:variant>
      <vt:variant>
        <vt:i4>2606</vt:i4>
      </vt:variant>
      <vt:variant>
        <vt:i4>0</vt:i4>
      </vt:variant>
      <vt:variant>
        <vt:i4>5</vt:i4>
      </vt:variant>
      <vt:variant>
        <vt:lpwstr/>
      </vt:variant>
      <vt:variant>
        <vt:lpwstr>_Toc51860592</vt:lpwstr>
      </vt:variant>
      <vt:variant>
        <vt:i4>1310772</vt:i4>
      </vt:variant>
      <vt:variant>
        <vt:i4>2600</vt:i4>
      </vt:variant>
      <vt:variant>
        <vt:i4>0</vt:i4>
      </vt:variant>
      <vt:variant>
        <vt:i4>5</vt:i4>
      </vt:variant>
      <vt:variant>
        <vt:lpwstr/>
      </vt:variant>
      <vt:variant>
        <vt:lpwstr>_Toc51860591</vt:lpwstr>
      </vt:variant>
      <vt:variant>
        <vt:i4>1376308</vt:i4>
      </vt:variant>
      <vt:variant>
        <vt:i4>2594</vt:i4>
      </vt:variant>
      <vt:variant>
        <vt:i4>0</vt:i4>
      </vt:variant>
      <vt:variant>
        <vt:i4>5</vt:i4>
      </vt:variant>
      <vt:variant>
        <vt:lpwstr/>
      </vt:variant>
      <vt:variant>
        <vt:lpwstr>_Toc51860590</vt:lpwstr>
      </vt:variant>
      <vt:variant>
        <vt:i4>1835061</vt:i4>
      </vt:variant>
      <vt:variant>
        <vt:i4>2588</vt:i4>
      </vt:variant>
      <vt:variant>
        <vt:i4>0</vt:i4>
      </vt:variant>
      <vt:variant>
        <vt:i4>5</vt:i4>
      </vt:variant>
      <vt:variant>
        <vt:lpwstr/>
      </vt:variant>
      <vt:variant>
        <vt:lpwstr>_Toc51860589</vt:lpwstr>
      </vt:variant>
      <vt:variant>
        <vt:i4>1900597</vt:i4>
      </vt:variant>
      <vt:variant>
        <vt:i4>2582</vt:i4>
      </vt:variant>
      <vt:variant>
        <vt:i4>0</vt:i4>
      </vt:variant>
      <vt:variant>
        <vt:i4>5</vt:i4>
      </vt:variant>
      <vt:variant>
        <vt:lpwstr/>
      </vt:variant>
      <vt:variant>
        <vt:lpwstr>_Toc51860588</vt:lpwstr>
      </vt:variant>
      <vt:variant>
        <vt:i4>1179701</vt:i4>
      </vt:variant>
      <vt:variant>
        <vt:i4>2576</vt:i4>
      </vt:variant>
      <vt:variant>
        <vt:i4>0</vt:i4>
      </vt:variant>
      <vt:variant>
        <vt:i4>5</vt:i4>
      </vt:variant>
      <vt:variant>
        <vt:lpwstr/>
      </vt:variant>
      <vt:variant>
        <vt:lpwstr>_Toc51860587</vt:lpwstr>
      </vt:variant>
      <vt:variant>
        <vt:i4>1245237</vt:i4>
      </vt:variant>
      <vt:variant>
        <vt:i4>2570</vt:i4>
      </vt:variant>
      <vt:variant>
        <vt:i4>0</vt:i4>
      </vt:variant>
      <vt:variant>
        <vt:i4>5</vt:i4>
      </vt:variant>
      <vt:variant>
        <vt:lpwstr/>
      </vt:variant>
      <vt:variant>
        <vt:lpwstr>_Toc51860586</vt:lpwstr>
      </vt:variant>
      <vt:variant>
        <vt:i4>1048629</vt:i4>
      </vt:variant>
      <vt:variant>
        <vt:i4>2564</vt:i4>
      </vt:variant>
      <vt:variant>
        <vt:i4>0</vt:i4>
      </vt:variant>
      <vt:variant>
        <vt:i4>5</vt:i4>
      </vt:variant>
      <vt:variant>
        <vt:lpwstr/>
      </vt:variant>
      <vt:variant>
        <vt:lpwstr>_Toc51860585</vt:lpwstr>
      </vt:variant>
      <vt:variant>
        <vt:i4>1114165</vt:i4>
      </vt:variant>
      <vt:variant>
        <vt:i4>2558</vt:i4>
      </vt:variant>
      <vt:variant>
        <vt:i4>0</vt:i4>
      </vt:variant>
      <vt:variant>
        <vt:i4>5</vt:i4>
      </vt:variant>
      <vt:variant>
        <vt:lpwstr/>
      </vt:variant>
      <vt:variant>
        <vt:lpwstr>_Toc51860584</vt:lpwstr>
      </vt:variant>
      <vt:variant>
        <vt:i4>1441845</vt:i4>
      </vt:variant>
      <vt:variant>
        <vt:i4>2552</vt:i4>
      </vt:variant>
      <vt:variant>
        <vt:i4>0</vt:i4>
      </vt:variant>
      <vt:variant>
        <vt:i4>5</vt:i4>
      </vt:variant>
      <vt:variant>
        <vt:lpwstr/>
      </vt:variant>
      <vt:variant>
        <vt:lpwstr>_Toc51860583</vt:lpwstr>
      </vt:variant>
      <vt:variant>
        <vt:i4>1507381</vt:i4>
      </vt:variant>
      <vt:variant>
        <vt:i4>2546</vt:i4>
      </vt:variant>
      <vt:variant>
        <vt:i4>0</vt:i4>
      </vt:variant>
      <vt:variant>
        <vt:i4>5</vt:i4>
      </vt:variant>
      <vt:variant>
        <vt:lpwstr/>
      </vt:variant>
      <vt:variant>
        <vt:lpwstr>_Toc51860582</vt:lpwstr>
      </vt:variant>
      <vt:variant>
        <vt:i4>1310773</vt:i4>
      </vt:variant>
      <vt:variant>
        <vt:i4>2540</vt:i4>
      </vt:variant>
      <vt:variant>
        <vt:i4>0</vt:i4>
      </vt:variant>
      <vt:variant>
        <vt:i4>5</vt:i4>
      </vt:variant>
      <vt:variant>
        <vt:lpwstr/>
      </vt:variant>
      <vt:variant>
        <vt:lpwstr>_Toc51860581</vt:lpwstr>
      </vt:variant>
      <vt:variant>
        <vt:i4>1376309</vt:i4>
      </vt:variant>
      <vt:variant>
        <vt:i4>2534</vt:i4>
      </vt:variant>
      <vt:variant>
        <vt:i4>0</vt:i4>
      </vt:variant>
      <vt:variant>
        <vt:i4>5</vt:i4>
      </vt:variant>
      <vt:variant>
        <vt:lpwstr/>
      </vt:variant>
      <vt:variant>
        <vt:lpwstr>_Toc51860580</vt:lpwstr>
      </vt:variant>
      <vt:variant>
        <vt:i4>1835066</vt:i4>
      </vt:variant>
      <vt:variant>
        <vt:i4>2528</vt:i4>
      </vt:variant>
      <vt:variant>
        <vt:i4>0</vt:i4>
      </vt:variant>
      <vt:variant>
        <vt:i4>5</vt:i4>
      </vt:variant>
      <vt:variant>
        <vt:lpwstr/>
      </vt:variant>
      <vt:variant>
        <vt:lpwstr>_Toc51860579</vt:lpwstr>
      </vt:variant>
      <vt:variant>
        <vt:i4>1900602</vt:i4>
      </vt:variant>
      <vt:variant>
        <vt:i4>2522</vt:i4>
      </vt:variant>
      <vt:variant>
        <vt:i4>0</vt:i4>
      </vt:variant>
      <vt:variant>
        <vt:i4>5</vt:i4>
      </vt:variant>
      <vt:variant>
        <vt:lpwstr/>
      </vt:variant>
      <vt:variant>
        <vt:lpwstr>_Toc51860578</vt:lpwstr>
      </vt:variant>
      <vt:variant>
        <vt:i4>1179706</vt:i4>
      </vt:variant>
      <vt:variant>
        <vt:i4>2516</vt:i4>
      </vt:variant>
      <vt:variant>
        <vt:i4>0</vt:i4>
      </vt:variant>
      <vt:variant>
        <vt:i4>5</vt:i4>
      </vt:variant>
      <vt:variant>
        <vt:lpwstr/>
      </vt:variant>
      <vt:variant>
        <vt:lpwstr>_Toc51860577</vt:lpwstr>
      </vt:variant>
      <vt:variant>
        <vt:i4>1245242</vt:i4>
      </vt:variant>
      <vt:variant>
        <vt:i4>2510</vt:i4>
      </vt:variant>
      <vt:variant>
        <vt:i4>0</vt:i4>
      </vt:variant>
      <vt:variant>
        <vt:i4>5</vt:i4>
      </vt:variant>
      <vt:variant>
        <vt:lpwstr/>
      </vt:variant>
      <vt:variant>
        <vt:lpwstr>_Toc51860576</vt:lpwstr>
      </vt:variant>
      <vt:variant>
        <vt:i4>1048634</vt:i4>
      </vt:variant>
      <vt:variant>
        <vt:i4>2504</vt:i4>
      </vt:variant>
      <vt:variant>
        <vt:i4>0</vt:i4>
      </vt:variant>
      <vt:variant>
        <vt:i4>5</vt:i4>
      </vt:variant>
      <vt:variant>
        <vt:lpwstr/>
      </vt:variant>
      <vt:variant>
        <vt:lpwstr>_Toc51860575</vt:lpwstr>
      </vt:variant>
      <vt:variant>
        <vt:i4>1114170</vt:i4>
      </vt:variant>
      <vt:variant>
        <vt:i4>2498</vt:i4>
      </vt:variant>
      <vt:variant>
        <vt:i4>0</vt:i4>
      </vt:variant>
      <vt:variant>
        <vt:i4>5</vt:i4>
      </vt:variant>
      <vt:variant>
        <vt:lpwstr/>
      </vt:variant>
      <vt:variant>
        <vt:lpwstr>_Toc51860574</vt:lpwstr>
      </vt:variant>
      <vt:variant>
        <vt:i4>1441850</vt:i4>
      </vt:variant>
      <vt:variant>
        <vt:i4>2492</vt:i4>
      </vt:variant>
      <vt:variant>
        <vt:i4>0</vt:i4>
      </vt:variant>
      <vt:variant>
        <vt:i4>5</vt:i4>
      </vt:variant>
      <vt:variant>
        <vt:lpwstr/>
      </vt:variant>
      <vt:variant>
        <vt:lpwstr>_Toc51860573</vt:lpwstr>
      </vt:variant>
      <vt:variant>
        <vt:i4>1507386</vt:i4>
      </vt:variant>
      <vt:variant>
        <vt:i4>2486</vt:i4>
      </vt:variant>
      <vt:variant>
        <vt:i4>0</vt:i4>
      </vt:variant>
      <vt:variant>
        <vt:i4>5</vt:i4>
      </vt:variant>
      <vt:variant>
        <vt:lpwstr/>
      </vt:variant>
      <vt:variant>
        <vt:lpwstr>_Toc51860572</vt:lpwstr>
      </vt:variant>
      <vt:variant>
        <vt:i4>1310778</vt:i4>
      </vt:variant>
      <vt:variant>
        <vt:i4>2480</vt:i4>
      </vt:variant>
      <vt:variant>
        <vt:i4>0</vt:i4>
      </vt:variant>
      <vt:variant>
        <vt:i4>5</vt:i4>
      </vt:variant>
      <vt:variant>
        <vt:lpwstr/>
      </vt:variant>
      <vt:variant>
        <vt:lpwstr>_Toc51860571</vt:lpwstr>
      </vt:variant>
      <vt:variant>
        <vt:i4>1376314</vt:i4>
      </vt:variant>
      <vt:variant>
        <vt:i4>2474</vt:i4>
      </vt:variant>
      <vt:variant>
        <vt:i4>0</vt:i4>
      </vt:variant>
      <vt:variant>
        <vt:i4>5</vt:i4>
      </vt:variant>
      <vt:variant>
        <vt:lpwstr/>
      </vt:variant>
      <vt:variant>
        <vt:lpwstr>_Toc51860570</vt:lpwstr>
      </vt:variant>
      <vt:variant>
        <vt:i4>1835067</vt:i4>
      </vt:variant>
      <vt:variant>
        <vt:i4>2468</vt:i4>
      </vt:variant>
      <vt:variant>
        <vt:i4>0</vt:i4>
      </vt:variant>
      <vt:variant>
        <vt:i4>5</vt:i4>
      </vt:variant>
      <vt:variant>
        <vt:lpwstr/>
      </vt:variant>
      <vt:variant>
        <vt:lpwstr>_Toc51860569</vt:lpwstr>
      </vt:variant>
      <vt:variant>
        <vt:i4>1900603</vt:i4>
      </vt:variant>
      <vt:variant>
        <vt:i4>2462</vt:i4>
      </vt:variant>
      <vt:variant>
        <vt:i4>0</vt:i4>
      </vt:variant>
      <vt:variant>
        <vt:i4>5</vt:i4>
      </vt:variant>
      <vt:variant>
        <vt:lpwstr/>
      </vt:variant>
      <vt:variant>
        <vt:lpwstr>_Toc51860568</vt:lpwstr>
      </vt:variant>
      <vt:variant>
        <vt:i4>1179707</vt:i4>
      </vt:variant>
      <vt:variant>
        <vt:i4>2456</vt:i4>
      </vt:variant>
      <vt:variant>
        <vt:i4>0</vt:i4>
      </vt:variant>
      <vt:variant>
        <vt:i4>5</vt:i4>
      </vt:variant>
      <vt:variant>
        <vt:lpwstr/>
      </vt:variant>
      <vt:variant>
        <vt:lpwstr>_Toc51860567</vt:lpwstr>
      </vt:variant>
      <vt:variant>
        <vt:i4>1245243</vt:i4>
      </vt:variant>
      <vt:variant>
        <vt:i4>2450</vt:i4>
      </vt:variant>
      <vt:variant>
        <vt:i4>0</vt:i4>
      </vt:variant>
      <vt:variant>
        <vt:i4>5</vt:i4>
      </vt:variant>
      <vt:variant>
        <vt:lpwstr/>
      </vt:variant>
      <vt:variant>
        <vt:lpwstr>_Toc51860566</vt:lpwstr>
      </vt:variant>
      <vt:variant>
        <vt:i4>1048635</vt:i4>
      </vt:variant>
      <vt:variant>
        <vt:i4>2444</vt:i4>
      </vt:variant>
      <vt:variant>
        <vt:i4>0</vt:i4>
      </vt:variant>
      <vt:variant>
        <vt:i4>5</vt:i4>
      </vt:variant>
      <vt:variant>
        <vt:lpwstr/>
      </vt:variant>
      <vt:variant>
        <vt:lpwstr>_Toc51860565</vt:lpwstr>
      </vt:variant>
      <vt:variant>
        <vt:i4>1114171</vt:i4>
      </vt:variant>
      <vt:variant>
        <vt:i4>2438</vt:i4>
      </vt:variant>
      <vt:variant>
        <vt:i4>0</vt:i4>
      </vt:variant>
      <vt:variant>
        <vt:i4>5</vt:i4>
      </vt:variant>
      <vt:variant>
        <vt:lpwstr/>
      </vt:variant>
      <vt:variant>
        <vt:lpwstr>_Toc51860564</vt:lpwstr>
      </vt:variant>
      <vt:variant>
        <vt:i4>1441851</vt:i4>
      </vt:variant>
      <vt:variant>
        <vt:i4>2432</vt:i4>
      </vt:variant>
      <vt:variant>
        <vt:i4>0</vt:i4>
      </vt:variant>
      <vt:variant>
        <vt:i4>5</vt:i4>
      </vt:variant>
      <vt:variant>
        <vt:lpwstr/>
      </vt:variant>
      <vt:variant>
        <vt:lpwstr>_Toc51860563</vt:lpwstr>
      </vt:variant>
      <vt:variant>
        <vt:i4>1507387</vt:i4>
      </vt:variant>
      <vt:variant>
        <vt:i4>2426</vt:i4>
      </vt:variant>
      <vt:variant>
        <vt:i4>0</vt:i4>
      </vt:variant>
      <vt:variant>
        <vt:i4>5</vt:i4>
      </vt:variant>
      <vt:variant>
        <vt:lpwstr/>
      </vt:variant>
      <vt:variant>
        <vt:lpwstr>_Toc51860562</vt:lpwstr>
      </vt:variant>
      <vt:variant>
        <vt:i4>1310779</vt:i4>
      </vt:variant>
      <vt:variant>
        <vt:i4>2420</vt:i4>
      </vt:variant>
      <vt:variant>
        <vt:i4>0</vt:i4>
      </vt:variant>
      <vt:variant>
        <vt:i4>5</vt:i4>
      </vt:variant>
      <vt:variant>
        <vt:lpwstr/>
      </vt:variant>
      <vt:variant>
        <vt:lpwstr>_Toc51860561</vt:lpwstr>
      </vt:variant>
      <vt:variant>
        <vt:i4>1376315</vt:i4>
      </vt:variant>
      <vt:variant>
        <vt:i4>2414</vt:i4>
      </vt:variant>
      <vt:variant>
        <vt:i4>0</vt:i4>
      </vt:variant>
      <vt:variant>
        <vt:i4>5</vt:i4>
      </vt:variant>
      <vt:variant>
        <vt:lpwstr/>
      </vt:variant>
      <vt:variant>
        <vt:lpwstr>_Toc51860560</vt:lpwstr>
      </vt:variant>
      <vt:variant>
        <vt:i4>1835064</vt:i4>
      </vt:variant>
      <vt:variant>
        <vt:i4>2408</vt:i4>
      </vt:variant>
      <vt:variant>
        <vt:i4>0</vt:i4>
      </vt:variant>
      <vt:variant>
        <vt:i4>5</vt:i4>
      </vt:variant>
      <vt:variant>
        <vt:lpwstr/>
      </vt:variant>
      <vt:variant>
        <vt:lpwstr>_Toc51860559</vt:lpwstr>
      </vt:variant>
      <vt:variant>
        <vt:i4>1900600</vt:i4>
      </vt:variant>
      <vt:variant>
        <vt:i4>2402</vt:i4>
      </vt:variant>
      <vt:variant>
        <vt:i4>0</vt:i4>
      </vt:variant>
      <vt:variant>
        <vt:i4>5</vt:i4>
      </vt:variant>
      <vt:variant>
        <vt:lpwstr/>
      </vt:variant>
      <vt:variant>
        <vt:lpwstr>_Toc51860558</vt:lpwstr>
      </vt:variant>
      <vt:variant>
        <vt:i4>1179704</vt:i4>
      </vt:variant>
      <vt:variant>
        <vt:i4>2396</vt:i4>
      </vt:variant>
      <vt:variant>
        <vt:i4>0</vt:i4>
      </vt:variant>
      <vt:variant>
        <vt:i4>5</vt:i4>
      </vt:variant>
      <vt:variant>
        <vt:lpwstr/>
      </vt:variant>
      <vt:variant>
        <vt:lpwstr>_Toc51860557</vt:lpwstr>
      </vt:variant>
      <vt:variant>
        <vt:i4>1245240</vt:i4>
      </vt:variant>
      <vt:variant>
        <vt:i4>2390</vt:i4>
      </vt:variant>
      <vt:variant>
        <vt:i4>0</vt:i4>
      </vt:variant>
      <vt:variant>
        <vt:i4>5</vt:i4>
      </vt:variant>
      <vt:variant>
        <vt:lpwstr/>
      </vt:variant>
      <vt:variant>
        <vt:lpwstr>_Toc51860556</vt:lpwstr>
      </vt:variant>
      <vt:variant>
        <vt:i4>1048632</vt:i4>
      </vt:variant>
      <vt:variant>
        <vt:i4>2384</vt:i4>
      </vt:variant>
      <vt:variant>
        <vt:i4>0</vt:i4>
      </vt:variant>
      <vt:variant>
        <vt:i4>5</vt:i4>
      </vt:variant>
      <vt:variant>
        <vt:lpwstr/>
      </vt:variant>
      <vt:variant>
        <vt:lpwstr>_Toc51860555</vt:lpwstr>
      </vt:variant>
      <vt:variant>
        <vt:i4>1114168</vt:i4>
      </vt:variant>
      <vt:variant>
        <vt:i4>2378</vt:i4>
      </vt:variant>
      <vt:variant>
        <vt:i4>0</vt:i4>
      </vt:variant>
      <vt:variant>
        <vt:i4>5</vt:i4>
      </vt:variant>
      <vt:variant>
        <vt:lpwstr/>
      </vt:variant>
      <vt:variant>
        <vt:lpwstr>_Toc51860554</vt:lpwstr>
      </vt:variant>
      <vt:variant>
        <vt:i4>1441848</vt:i4>
      </vt:variant>
      <vt:variant>
        <vt:i4>2372</vt:i4>
      </vt:variant>
      <vt:variant>
        <vt:i4>0</vt:i4>
      </vt:variant>
      <vt:variant>
        <vt:i4>5</vt:i4>
      </vt:variant>
      <vt:variant>
        <vt:lpwstr/>
      </vt:variant>
      <vt:variant>
        <vt:lpwstr>_Toc51860553</vt:lpwstr>
      </vt:variant>
      <vt:variant>
        <vt:i4>1507384</vt:i4>
      </vt:variant>
      <vt:variant>
        <vt:i4>2366</vt:i4>
      </vt:variant>
      <vt:variant>
        <vt:i4>0</vt:i4>
      </vt:variant>
      <vt:variant>
        <vt:i4>5</vt:i4>
      </vt:variant>
      <vt:variant>
        <vt:lpwstr/>
      </vt:variant>
      <vt:variant>
        <vt:lpwstr>_Toc51860552</vt:lpwstr>
      </vt:variant>
      <vt:variant>
        <vt:i4>1310776</vt:i4>
      </vt:variant>
      <vt:variant>
        <vt:i4>2360</vt:i4>
      </vt:variant>
      <vt:variant>
        <vt:i4>0</vt:i4>
      </vt:variant>
      <vt:variant>
        <vt:i4>5</vt:i4>
      </vt:variant>
      <vt:variant>
        <vt:lpwstr/>
      </vt:variant>
      <vt:variant>
        <vt:lpwstr>_Toc51860551</vt:lpwstr>
      </vt:variant>
      <vt:variant>
        <vt:i4>1376312</vt:i4>
      </vt:variant>
      <vt:variant>
        <vt:i4>2354</vt:i4>
      </vt:variant>
      <vt:variant>
        <vt:i4>0</vt:i4>
      </vt:variant>
      <vt:variant>
        <vt:i4>5</vt:i4>
      </vt:variant>
      <vt:variant>
        <vt:lpwstr/>
      </vt:variant>
      <vt:variant>
        <vt:lpwstr>_Toc51860550</vt:lpwstr>
      </vt:variant>
      <vt:variant>
        <vt:i4>1835065</vt:i4>
      </vt:variant>
      <vt:variant>
        <vt:i4>2348</vt:i4>
      </vt:variant>
      <vt:variant>
        <vt:i4>0</vt:i4>
      </vt:variant>
      <vt:variant>
        <vt:i4>5</vt:i4>
      </vt:variant>
      <vt:variant>
        <vt:lpwstr/>
      </vt:variant>
      <vt:variant>
        <vt:lpwstr>_Toc51860549</vt:lpwstr>
      </vt:variant>
      <vt:variant>
        <vt:i4>1900601</vt:i4>
      </vt:variant>
      <vt:variant>
        <vt:i4>2342</vt:i4>
      </vt:variant>
      <vt:variant>
        <vt:i4>0</vt:i4>
      </vt:variant>
      <vt:variant>
        <vt:i4>5</vt:i4>
      </vt:variant>
      <vt:variant>
        <vt:lpwstr/>
      </vt:variant>
      <vt:variant>
        <vt:lpwstr>_Toc51860548</vt:lpwstr>
      </vt:variant>
      <vt:variant>
        <vt:i4>1179705</vt:i4>
      </vt:variant>
      <vt:variant>
        <vt:i4>2336</vt:i4>
      </vt:variant>
      <vt:variant>
        <vt:i4>0</vt:i4>
      </vt:variant>
      <vt:variant>
        <vt:i4>5</vt:i4>
      </vt:variant>
      <vt:variant>
        <vt:lpwstr/>
      </vt:variant>
      <vt:variant>
        <vt:lpwstr>_Toc51860547</vt:lpwstr>
      </vt:variant>
      <vt:variant>
        <vt:i4>1245241</vt:i4>
      </vt:variant>
      <vt:variant>
        <vt:i4>2330</vt:i4>
      </vt:variant>
      <vt:variant>
        <vt:i4>0</vt:i4>
      </vt:variant>
      <vt:variant>
        <vt:i4>5</vt:i4>
      </vt:variant>
      <vt:variant>
        <vt:lpwstr/>
      </vt:variant>
      <vt:variant>
        <vt:lpwstr>_Toc51860546</vt:lpwstr>
      </vt:variant>
      <vt:variant>
        <vt:i4>1048633</vt:i4>
      </vt:variant>
      <vt:variant>
        <vt:i4>2324</vt:i4>
      </vt:variant>
      <vt:variant>
        <vt:i4>0</vt:i4>
      </vt:variant>
      <vt:variant>
        <vt:i4>5</vt:i4>
      </vt:variant>
      <vt:variant>
        <vt:lpwstr/>
      </vt:variant>
      <vt:variant>
        <vt:lpwstr>_Toc51860545</vt:lpwstr>
      </vt:variant>
      <vt:variant>
        <vt:i4>1114169</vt:i4>
      </vt:variant>
      <vt:variant>
        <vt:i4>2318</vt:i4>
      </vt:variant>
      <vt:variant>
        <vt:i4>0</vt:i4>
      </vt:variant>
      <vt:variant>
        <vt:i4>5</vt:i4>
      </vt:variant>
      <vt:variant>
        <vt:lpwstr/>
      </vt:variant>
      <vt:variant>
        <vt:lpwstr>_Toc51860544</vt:lpwstr>
      </vt:variant>
      <vt:variant>
        <vt:i4>1441849</vt:i4>
      </vt:variant>
      <vt:variant>
        <vt:i4>2312</vt:i4>
      </vt:variant>
      <vt:variant>
        <vt:i4>0</vt:i4>
      </vt:variant>
      <vt:variant>
        <vt:i4>5</vt:i4>
      </vt:variant>
      <vt:variant>
        <vt:lpwstr/>
      </vt:variant>
      <vt:variant>
        <vt:lpwstr>_Toc51860543</vt:lpwstr>
      </vt:variant>
      <vt:variant>
        <vt:i4>1507385</vt:i4>
      </vt:variant>
      <vt:variant>
        <vt:i4>2306</vt:i4>
      </vt:variant>
      <vt:variant>
        <vt:i4>0</vt:i4>
      </vt:variant>
      <vt:variant>
        <vt:i4>5</vt:i4>
      </vt:variant>
      <vt:variant>
        <vt:lpwstr/>
      </vt:variant>
      <vt:variant>
        <vt:lpwstr>_Toc51860542</vt:lpwstr>
      </vt:variant>
      <vt:variant>
        <vt:i4>1310777</vt:i4>
      </vt:variant>
      <vt:variant>
        <vt:i4>2300</vt:i4>
      </vt:variant>
      <vt:variant>
        <vt:i4>0</vt:i4>
      </vt:variant>
      <vt:variant>
        <vt:i4>5</vt:i4>
      </vt:variant>
      <vt:variant>
        <vt:lpwstr/>
      </vt:variant>
      <vt:variant>
        <vt:lpwstr>_Toc51860541</vt:lpwstr>
      </vt:variant>
      <vt:variant>
        <vt:i4>1376313</vt:i4>
      </vt:variant>
      <vt:variant>
        <vt:i4>2294</vt:i4>
      </vt:variant>
      <vt:variant>
        <vt:i4>0</vt:i4>
      </vt:variant>
      <vt:variant>
        <vt:i4>5</vt:i4>
      </vt:variant>
      <vt:variant>
        <vt:lpwstr/>
      </vt:variant>
      <vt:variant>
        <vt:lpwstr>_Toc51860540</vt:lpwstr>
      </vt:variant>
      <vt:variant>
        <vt:i4>1835070</vt:i4>
      </vt:variant>
      <vt:variant>
        <vt:i4>2288</vt:i4>
      </vt:variant>
      <vt:variant>
        <vt:i4>0</vt:i4>
      </vt:variant>
      <vt:variant>
        <vt:i4>5</vt:i4>
      </vt:variant>
      <vt:variant>
        <vt:lpwstr/>
      </vt:variant>
      <vt:variant>
        <vt:lpwstr>_Toc51860539</vt:lpwstr>
      </vt:variant>
      <vt:variant>
        <vt:i4>1900606</vt:i4>
      </vt:variant>
      <vt:variant>
        <vt:i4>2282</vt:i4>
      </vt:variant>
      <vt:variant>
        <vt:i4>0</vt:i4>
      </vt:variant>
      <vt:variant>
        <vt:i4>5</vt:i4>
      </vt:variant>
      <vt:variant>
        <vt:lpwstr/>
      </vt:variant>
      <vt:variant>
        <vt:lpwstr>_Toc51860538</vt:lpwstr>
      </vt:variant>
      <vt:variant>
        <vt:i4>1179710</vt:i4>
      </vt:variant>
      <vt:variant>
        <vt:i4>2276</vt:i4>
      </vt:variant>
      <vt:variant>
        <vt:i4>0</vt:i4>
      </vt:variant>
      <vt:variant>
        <vt:i4>5</vt:i4>
      </vt:variant>
      <vt:variant>
        <vt:lpwstr/>
      </vt:variant>
      <vt:variant>
        <vt:lpwstr>_Toc51860537</vt:lpwstr>
      </vt:variant>
      <vt:variant>
        <vt:i4>1245246</vt:i4>
      </vt:variant>
      <vt:variant>
        <vt:i4>2270</vt:i4>
      </vt:variant>
      <vt:variant>
        <vt:i4>0</vt:i4>
      </vt:variant>
      <vt:variant>
        <vt:i4>5</vt:i4>
      </vt:variant>
      <vt:variant>
        <vt:lpwstr/>
      </vt:variant>
      <vt:variant>
        <vt:lpwstr>_Toc51860536</vt:lpwstr>
      </vt:variant>
      <vt:variant>
        <vt:i4>1048638</vt:i4>
      </vt:variant>
      <vt:variant>
        <vt:i4>2264</vt:i4>
      </vt:variant>
      <vt:variant>
        <vt:i4>0</vt:i4>
      </vt:variant>
      <vt:variant>
        <vt:i4>5</vt:i4>
      </vt:variant>
      <vt:variant>
        <vt:lpwstr/>
      </vt:variant>
      <vt:variant>
        <vt:lpwstr>_Toc51860535</vt:lpwstr>
      </vt:variant>
      <vt:variant>
        <vt:i4>1114174</vt:i4>
      </vt:variant>
      <vt:variant>
        <vt:i4>2258</vt:i4>
      </vt:variant>
      <vt:variant>
        <vt:i4>0</vt:i4>
      </vt:variant>
      <vt:variant>
        <vt:i4>5</vt:i4>
      </vt:variant>
      <vt:variant>
        <vt:lpwstr/>
      </vt:variant>
      <vt:variant>
        <vt:lpwstr>_Toc51860534</vt:lpwstr>
      </vt:variant>
      <vt:variant>
        <vt:i4>1441854</vt:i4>
      </vt:variant>
      <vt:variant>
        <vt:i4>2252</vt:i4>
      </vt:variant>
      <vt:variant>
        <vt:i4>0</vt:i4>
      </vt:variant>
      <vt:variant>
        <vt:i4>5</vt:i4>
      </vt:variant>
      <vt:variant>
        <vt:lpwstr/>
      </vt:variant>
      <vt:variant>
        <vt:lpwstr>_Toc51860533</vt:lpwstr>
      </vt:variant>
      <vt:variant>
        <vt:i4>1507390</vt:i4>
      </vt:variant>
      <vt:variant>
        <vt:i4>2246</vt:i4>
      </vt:variant>
      <vt:variant>
        <vt:i4>0</vt:i4>
      </vt:variant>
      <vt:variant>
        <vt:i4>5</vt:i4>
      </vt:variant>
      <vt:variant>
        <vt:lpwstr/>
      </vt:variant>
      <vt:variant>
        <vt:lpwstr>_Toc51860532</vt:lpwstr>
      </vt:variant>
      <vt:variant>
        <vt:i4>1310782</vt:i4>
      </vt:variant>
      <vt:variant>
        <vt:i4>2240</vt:i4>
      </vt:variant>
      <vt:variant>
        <vt:i4>0</vt:i4>
      </vt:variant>
      <vt:variant>
        <vt:i4>5</vt:i4>
      </vt:variant>
      <vt:variant>
        <vt:lpwstr/>
      </vt:variant>
      <vt:variant>
        <vt:lpwstr>_Toc51860531</vt:lpwstr>
      </vt:variant>
      <vt:variant>
        <vt:i4>1376318</vt:i4>
      </vt:variant>
      <vt:variant>
        <vt:i4>2234</vt:i4>
      </vt:variant>
      <vt:variant>
        <vt:i4>0</vt:i4>
      </vt:variant>
      <vt:variant>
        <vt:i4>5</vt:i4>
      </vt:variant>
      <vt:variant>
        <vt:lpwstr/>
      </vt:variant>
      <vt:variant>
        <vt:lpwstr>_Toc51860530</vt:lpwstr>
      </vt:variant>
      <vt:variant>
        <vt:i4>1835071</vt:i4>
      </vt:variant>
      <vt:variant>
        <vt:i4>2228</vt:i4>
      </vt:variant>
      <vt:variant>
        <vt:i4>0</vt:i4>
      </vt:variant>
      <vt:variant>
        <vt:i4>5</vt:i4>
      </vt:variant>
      <vt:variant>
        <vt:lpwstr/>
      </vt:variant>
      <vt:variant>
        <vt:lpwstr>_Toc51860529</vt:lpwstr>
      </vt:variant>
      <vt:variant>
        <vt:i4>1900607</vt:i4>
      </vt:variant>
      <vt:variant>
        <vt:i4>2222</vt:i4>
      </vt:variant>
      <vt:variant>
        <vt:i4>0</vt:i4>
      </vt:variant>
      <vt:variant>
        <vt:i4>5</vt:i4>
      </vt:variant>
      <vt:variant>
        <vt:lpwstr/>
      </vt:variant>
      <vt:variant>
        <vt:lpwstr>_Toc51860528</vt:lpwstr>
      </vt:variant>
      <vt:variant>
        <vt:i4>1179711</vt:i4>
      </vt:variant>
      <vt:variant>
        <vt:i4>2216</vt:i4>
      </vt:variant>
      <vt:variant>
        <vt:i4>0</vt:i4>
      </vt:variant>
      <vt:variant>
        <vt:i4>5</vt:i4>
      </vt:variant>
      <vt:variant>
        <vt:lpwstr/>
      </vt:variant>
      <vt:variant>
        <vt:lpwstr>_Toc51860527</vt:lpwstr>
      </vt:variant>
      <vt:variant>
        <vt:i4>1245247</vt:i4>
      </vt:variant>
      <vt:variant>
        <vt:i4>2210</vt:i4>
      </vt:variant>
      <vt:variant>
        <vt:i4>0</vt:i4>
      </vt:variant>
      <vt:variant>
        <vt:i4>5</vt:i4>
      </vt:variant>
      <vt:variant>
        <vt:lpwstr/>
      </vt:variant>
      <vt:variant>
        <vt:lpwstr>_Toc51860526</vt:lpwstr>
      </vt:variant>
      <vt:variant>
        <vt:i4>1048639</vt:i4>
      </vt:variant>
      <vt:variant>
        <vt:i4>2204</vt:i4>
      </vt:variant>
      <vt:variant>
        <vt:i4>0</vt:i4>
      </vt:variant>
      <vt:variant>
        <vt:i4>5</vt:i4>
      </vt:variant>
      <vt:variant>
        <vt:lpwstr/>
      </vt:variant>
      <vt:variant>
        <vt:lpwstr>_Toc51860525</vt:lpwstr>
      </vt:variant>
      <vt:variant>
        <vt:i4>1114175</vt:i4>
      </vt:variant>
      <vt:variant>
        <vt:i4>2198</vt:i4>
      </vt:variant>
      <vt:variant>
        <vt:i4>0</vt:i4>
      </vt:variant>
      <vt:variant>
        <vt:i4>5</vt:i4>
      </vt:variant>
      <vt:variant>
        <vt:lpwstr/>
      </vt:variant>
      <vt:variant>
        <vt:lpwstr>_Toc51860524</vt:lpwstr>
      </vt:variant>
      <vt:variant>
        <vt:i4>1441855</vt:i4>
      </vt:variant>
      <vt:variant>
        <vt:i4>2192</vt:i4>
      </vt:variant>
      <vt:variant>
        <vt:i4>0</vt:i4>
      </vt:variant>
      <vt:variant>
        <vt:i4>5</vt:i4>
      </vt:variant>
      <vt:variant>
        <vt:lpwstr/>
      </vt:variant>
      <vt:variant>
        <vt:lpwstr>_Toc51860523</vt:lpwstr>
      </vt:variant>
      <vt:variant>
        <vt:i4>1507391</vt:i4>
      </vt:variant>
      <vt:variant>
        <vt:i4>2186</vt:i4>
      </vt:variant>
      <vt:variant>
        <vt:i4>0</vt:i4>
      </vt:variant>
      <vt:variant>
        <vt:i4>5</vt:i4>
      </vt:variant>
      <vt:variant>
        <vt:lpwstr/>
      </vt:variant>
      <vt:variant>
        <vt:lpwstr>_Toc51860522</vt:lpwstr>
      </vt:variant>
      <vt:variant>
        <vt:i4>1310783</vt:i4>
      </vt:variant>
      <vt:variant>
        <vt:i4>2180</vt:i4>
      </vt:variant>
      <vt:variant>
        <vt:i4>0</vt:i4>
      </vt:variant>
      <vt:variant>
        <vt:i4>5</vt:i4>
      </vt:variant>
      <vt:variant>
        <vt:lpwstr/>
      </vt:variant>
      <vt:variant>
        <vt:lpwstr>_Toc51860521</vt:lpwstr>
      </vt:variant>
      <vt:variant>
        <vt:i4>1376319</vt:i4>
      </vt:variant>
      <vt:variant>
        <vt:i4>2174</vt:i4>
      </vt:variant>
      <vt:variant>
        <vt:i4>0</vt:i4>
      </vt:variant>
      <vt:variant>
        <vt:i4>5</vt:i4>
      </vt:variant>
      <vt:variant>
        <vt:lpwstr/>
      </vt:variant>
      <vt:variant>
        <vt:lpwstr>_Toc51860520</vt:lpwstr>
      </vt:variant>
      <vt:variant>
        <vt:i4>1835068</vt:i4>
      </vt:variant>
      <vt:variant>
        <vt:i4>2168</vt:i4>
      </vt:variant>
      <vt:variant>
        <vt:i4>0</vt:i4>
      </vt:variant>
      <vt:variant>
        <vt:i4>5</vt:i4>
      </vt:variant>
      <vt:variant>
        <vt:lpwstr/>
      </vt:variant>
      <vt:variant>
        <vt:lpwstr>_Toc51860519</vt:lpwstr>
      </vt:variant>
      <vt:variant>
        <vt:i4>1900604</vt:i4>
      </vt:variant>
      <vt:variant>
        <vt:i4>2162</vt:i4>
      </vt:variant>
      <vt:variant>
        <vt:i4>0</vt:i4>
      </vt:variant>
      <vt:variant>
        <vt:i4>5</vt:i4>
      </vt:variant>
      <vt:variant>
        <vt:lpwstr/>
      </vt:variant>
      <vt:variant>
        <vt:lpwstr>_Toc51860518</vt:lpwstr>
      </vt:variant>
      <vt:variant>
        <vt:i4>1179708</vt:i4>
      </vt:variant>
      <vt:variant>
        <vt:i4>2156</vt:i4>
      </vt:variant>
      <vt:variant>
        <vt:i4>0</vt:i4>
      </vt:variant>
      <vt:variant>
        <vt:i4>5</vt:i4>
      </vt:variant>
      <vt:variant>
        <vt:lpwstr/>
      </vt:variant>
      <vt:variant>
        <vt:lpwstr>_Toc51860517</vt:lpwstr>
      </vt:variant>
      <vt:variant>
        <vt:i4>1245244</vt:i4>
      </vt:variant>
      <vt:variant>
        <vt:i4>2150</vt:i4>
      </vt:variant>
      <vt:variant>
        <vt:i4>0</vt:i4>
      </vt:variant>
      <vt:variant>
        <vt:i4>5</vt:i4>
      </vt:variant>
      <vt:variant>
        <vt:lpwstr/>
      </vt:variant>
      <vt:variant>
        <vt:lpwstr>_Toc51860516</vt:lpwstr>
      </vt:variant>
      <vt:variant>
        <vt:i4>1048636</vt:i4>
      </vt:variant>
      <vt:variant>
        <vt:i4>2144</vt:i4>
      </vt:variant>
      <vt:variant>
        <vt:i4>0</vt:i4>
      </vt:variant>
      <vt:variant>
        <vt:i4>5</vt:i4>
      </vt:variant>
      <vt:variant>
        <vt:lpwstr/>
      </vt:variant>
      <vt:variant>
        <vt:lpwstr>_Toc51860515</vt:lpwstr>
      </vt:variant>
      <vt:variant>
        <vt:i4>1114172</vt:i4>
      </vt:variant>
      <vt:variant>
        <vt:i4>2138</vt:i4>
      </vt:variant>
      <vt:variant>
        <vt:i4>0</vt:i4>
      </vt:variant>
      <vt:variant>
        <vt:i4>5</vt:i4>
      </vt:variant>
      <vt:variant>
        <vt:lpwstr/>
      </vt:variant>
      <vt:variant>
        <vt:lpwstr>_Toc51860514</vt:lpwstr>
      </vt:variant>
      <vt:variant>
        <vt:i4>1441852</vt:i4>
      </vt:variant>
      <vt:variant>
        <vt:i4>2132</vt:i4>
      </vt:variant>
      <vt:variant>
        <vt:i4>0</vt:i4>
      </vt:variant>
      <vt:variant>
        <vt:i4>5</vt:i4>
      </vt:variant>
      <vt:variant>
        <vt:lpwstr/>
      </vt:variant>
      <vt:variant>
        <vt:lpwstr>_Toc51860513</vt:lpwstr>
      </vt:variant>
      <vt:variant>
        <vt:i4>1507388</vt:i4>
      </vt:variant>
      <vt:variant>
        <vt:i4>2126</vt:i4>
      </vt:variant>
      <vt:variant>
        <vt:i4>0</vt:i4>
      </vt:variant>
      <vt:variant>
        <vt:i4>5</vt:i4>
      </vt:variant>
      <vt:variant>
        <vt:lpwstr/>
      </vt:variant>
      <vt:variant>
        <vt:lpwstr>_Toc51860512</vt:lpwstr>
      </vt:variant>
      <vt:variant>
        <vt:i4>1310780</vt:i4>
      </vt:variant>
      <vt:variant>
        <vt:i4>2120</vt:i4>
      </vt:variant>
      <vt:variant>
        <vt:i4>0</vt:i4>
      </vt:variant>
      <vt:variant>
        <vt:i4>5</vt:i4>
      </vt:variant>
      <vt:variant>
        <vt:lpwstr/>
      </vt:variant>
      <vt:variant>
        <vt:lpwstr>_Toc51860511</vt:lpwstr>
      </vt:variant>
      <vt:variant>
        <vt:i4>1376316</vt:i4>
      </vt:variant>
      <vt:variant>
        <vt:i4>2114</vt:i4>
      </vt:variant>
      <vt:variant>
        <vt:i4>0</vt:i4>
      </vt:variant>
      <vt:variant>
        <vt:i4>5</vt:i4>
      </vt:variant>
      <vt:variant>
        <vt:lpwstr/>
      </vt:variant>
      <vt:variant>
        <vt:lpwstr>_Toc51860510</vt:lpwstr>
      </vt:variant>
      <vt:variant>
        <vt:i4>1835069</vt:i4>
      </vt:variant>
      <vt:variant>
        <vt:i4>2108</vt:i4>
      </vt:variant>
      <vt:variant>
        <vt:i4>0</vt:i4>
      </vt:variant>
      <vt:variant>
        <vt:i4>5</vt:i4>
      </vt:variant>
      <vt:variant>
        <vt:lpwstr/>
      </vt:variant>
      <vt:variant>
        <vt:lpwstr>_Toc51860509</vt:lpwstr>
      </vt:variant>
      <vt:variant>
        <vt:i4>1900605</vt:i4>
      </vt:variant>
      <vt:variant>
        <vt:i4>2102</vt:i4>
      </vt:variant>
      <vt:variant>
        <vt:i4>0</vt:i4>
      </vt:variant>
      <vt:variant>
        <vt:i4>5</vt:i4>
      </vt:variant>
      <vt:variant>
        <vt:lpwstr/>
      </vt:variant>
      <vt:variant>
        <vt:lpwstr>_Toc51860508</vt:lpwstr>
      </vt:variant>
      <vt:variant>
        <vt:i4>1179709</vt:i4>
      </vt:variant>
      <vt:variant>
        <vt:i4>2096</vt:i4>
      </vt:variant>
      <vt:variant>
        <vt:i4>0</vt:i4>
      </vt:variant>
      <vt:variant>
        <vt:i4>5</vt:i4>
      </vt:variant>
      <vt:variant>
        <vt:lpwstr/>
      </vt:variant>
      <vt:variant>
        <vt:lpwstr>_Toc51860507</vt:lpwstr>
      </vt:variant>
      <vt:variant>
        <vt:i4>1245245</vt:i4>
      </vt:variant>
      <vt:variant>
        <vt:i4>2090</vt:i4>
      </vt:variant>
      <vt:variant>
        <vt:i4>0</vt:i4>
      </vt:variant>
      <vt:variant>
        <vt:i4>5</vt:i4>
      </vt:variant>
      <vt:variant>
        <vt:lpwstr/>
      </vt:variant>
      <vt:variant>
        <vt:lpwstr>_Toc51860506</vt:lpwstr>
      </vt:variant>
      <vt:variant>
        <vt:i4>1048637</vt:i4>
      </vt:variant>
      <vt:variant>
        <vt:i4>2084</vt:i4>
      </vt:variant>
      <vt:variant>
        <vt:i4>0</vt:i4>
      </vt:variant>
      <vt:variant>
        <vt:i4>5</vt:i4>
      </vt:variant>
      <vt:variant>
        <vt:lpwstr/>
      </vt:variant>
      <vt:variant>
        <vt:lpwstr>_Toc51860505</vt:lpwstr>
      </vt:variant>
      <vt:variant>
        <vt:i4>1114173</vt:i4>
      </vt:variant>
      <vt:variant>
        <vt:i4>2078</vt:i4>
      </vt:variant>
      <vt:variant>
        <vt:i4>0</vt:i4>
      </vt:variant>
      <vt:variant>
        <vt:i4>5</vt:i4>
      </vt:variant>
      <vt:variant>
        <vt:lpwstr/>
      </vt:variant>
      <vt:variant>
        <vt:lpwstr>_Toc51860504</vt:lpwstr>
      </vt:variant>
      <vt:variant>
        <vt:i4>1441853</vt:i4>
      </vt:variant>
      <vt:variant>
        <vt:i4>2072</vt:i4>
      </vt:variant>
      <vt:variant>
        <vt:i4>0</vt:i4>
      </vt:variant>
      <vt:variant>
        <vt:i4>5</vt:i4>
      </vt:variant>
      <vt:variant>
        <vt:lpwstr/>
      </vt:variant>
      <vt:variant>
        <vt:lpwstr>_Toc51860503</vt:lpwstr>
      </vt:variant>
      <vt:variant>
        <vt:i4>1507389</vt:i4>
      </vt:variant>
      <vt:variant>
        <vt:i4>2066</vt:i4>
      </vt:variant>
      <vt:variant>
        <vt:i4>0</vt:i4>
      </vt:variant>
      <vt:variant>
        <vt:i4>5</vt:i4>
      </vt:variant>
      <vt:variant>
        <vt:lpwstr/>
      </vt:variant>
      <vt:variant>
        <vt:lpwstr>_Toc51860502</vt:lpwstr>
      </vt:variant>
      <vt:variant>
        <vt:i4>1310781</vt:i4>
      </vt:variant>
      <vt:variant>
        <vt:i4>2060</vt:i4>
      </vt:variant>
      <vt:variant>
        <vt:i4>0</vt:i4>
      </vt:variant>
      <vt:variant>
        <vt:i4>5</vt:i4>
      </vt:variant>
      <vt:variant>
        <vt:lpwstr/>
      </vt:variant>
      <vt:variant>
        <vt:lpwstr>_Toc51860501</vt:lpwstr>
      </vt:variant>
      <vt:variant>
        <vt:i4>1376317</vt:i4>
      </vt:variant>
      <vt:variant>
        <vt:i4>2054</vt:i4>
      </vt:variant>
      <vt:variant>
        <vt:i4>0</vt:i4>
      </vt:variant>
      <vt:variant>
        <vt:i4>5</vt:i4>
      </vt:variant>
      <vt:variant>
        <vt:lpwstr/>
      </vt:variant>
      <vt:variant>
        <vt:lpwstr>_Toc51860500</vt:lpwstr>
      </vt:variant>
      <vt:variant>
        <vt:i4>1900596</vt:i4>
      </vt:variant>
      <vt:variant>
        <vt:i4>2048</vt:i4>
      </vt:variant>
      <vt:variant>
        <vt:i4>0</vt:i4>
      </vt:variant>
      <vt:variant>
        <vt:i4>5</vt:i4>
      </vt:variant>
      <vt:variant>
        <vt:lpwstr/>
      </vt:variant>
      <vt:variant>
        <vt:lpwstr>_Toc51860499</vt:lpwstr>
      </vt:variant>
      <vt:variant>
        <vt:i4>1835060</vt:i4>
      </vt:variant>
      <vt:variant>
        <vt:i4>2042</vt:i4>
      </vt:variant>
      <vt:variant>
        <vt:i4>0</vt:i4>
      </vt:variant>
      <vt:variant>
        <vt:i4>5</vt:i4>
      </vt:variant>
      <vt:variant>
        <vt:lpwstr/>
      </vt:variant>
      <vt:variant>
        <vt:lpwstr>_Toc51860498</vt:lpwstr>
      </vt:variant>
      <vt:variant>
        <vt:i4>1245236</vt:i4>
      </vt:variant>
      <vt:variant>
        <vt:i4>2036</vt:i4>
      </vt:variant>
      <vt:variant>
        <vt:i4>0</vt:i4>
      </vt:variant>
      <vt:variant>
        <vt:i4>5</vt:i4>
      </vt:variant>
      <vt:variant>
        <vt:lpwstr/>
      </vt:variant>
      <vt:variant>
        <vt:lpwstr>_Toc51860497</vt:lpwstr>
      </vt:variant>
      <vt:variant>
        <vt:i4>1179700</vt:i4>
      </vt:variant>
      <vt:variant>
        <vt:i4>2030</vt:i4>
      </vt:variant>
      <vt:variant>
        <vt:i4>0</vt:i4>
      </vt:variant>
      <vt:variant>
        <vt:i4>5</vt:i4>
      </vt:variant>
      <vt:variant>
        <vt:lpwstr/>
      </vt:variant>
      <vt:variant>
        <vt:lpwstr>_Toc51860496</vt:lpwstr>
      </vt:variant>
      <vt:variant>
        <vt:i4>1114164</vt:i4>
      </vt:variant>
      <vt:variant>
        <vt:i4>2024</vt:i4>
      </vt:variant>
      <vt:variant>
        <vt:i4>0</vt:i4>
      </vt:variant>
      <vt:variant>
        <vt:i4>5</vt:i4>
      </vt:variant>
      <vt:variant>
        <vt:lpwstr/>
      </vt:variant>
      <vt:variant>
        <vt:lpwstr>_Toc51860495</vt:lpwstr>
      </vt:variant>
      <vt:variant>
        <vt:i4>1048628</vt:i4>
      </vt:variant>
      <vt:variant>
        <vt:i4>2018</vt:i4>
      </vt:variant>
      <vt:variant>
        <vt:i4>0</vt:i4>
      </vt:variant>
      <vt:variant>
        <vt:i4>5</vt:i4>
      </vt:variant>
      <vt:variant>
        <vt:lpwstr/>
      </vt:variant>
      <vt:variant>
        <vt:lpwstr>_Toc51860494</vt:lpwstr>
      </vt:variant>
      <vt:variant>
        <vt:i4>1507380</vt:i4>
      </vt:variant>
      <vt:variant>
        <vt:i4>2012</vt:i4>
      </vt:variant>
      <vt:variant>
        <vt:i4>0</vt:i4>
      </vt:variant>
      <vt:variant>
        <vt:i4>5</vt:i4>
      </vt:variant>
      <vt:variant>
        <vt:lpwstr/>
      </vt:variant>
      <vt:variant>
        <vt:lpwstr>_Toc51860493</vt:lpwstr>
      </vt:variant>
      <vt:variant>
        <vt:i4>1441844</vt:i4>
      </vt:variant>
      <vt:variant>
        <vt:i4>2006</vt:i4>
      </vt:variant>
      <vt:variant>
        <vt:i4>0</vt:i4>
      </vt:variant>
      <vt:variant>
        <vt:i4>5</vt:i4>
      </vt:variant>
      <vt:variant>
        <vt:lpwstr/>
      </vt:variant>
      <vt:variant>
        <vt:lpwstr>_Toc51860492</vt:lpwstr>
      </vt:variant>
      <vt:variant>
        <vt:i4>1376308</vt:i4>
      </vt:variant>
      <vt:variant>
        <vt:i4>2000</vt:i4>
      </vt:variant>
      <vt:variant>
        <vt:i4>0</vt:i4>
      </vt:variant>
      <vt:variant>
        <vt:i4>5</vt:i4>
      </vt:variant>
      <vt:variant>
        <vt:lpwstr/>
      </vt:variant>
      <vt:variant>
        <vt:lpwstr>_Toc51860491</vt:lpwstr>
      </vt:variant>
      <vt:variant>
        <vt:i4>1310772</vt:i4>
      </vt:variant>
      <vt:variant>
        <vt:i4>1994</vt:i4>
      </vt:variant>
      <vt:variant>
        <vt:i4>0</vt:i4>
      </vt:variant>
      <vt:variant>
        <vt:i4>5</vt:i4>
      </vt:variant>
      <vt:variant>
        <vt:lpwstr/>
      </vt:variant>
      <vt:variant>
        <vt:lpwstr>_Toc51860490</vt:lpwstr>
      </vt:variant>
      <vt:variant>
        <vt:i4>1900597</vt:i4>
      </vt:variant>
      <vt:variant>
        <vt:i4>1988</vt:i4>
      </vt:variant>
      <vt:variant>
        <vt:i4>0</vt:i4>
      </vt:variant>
      <vt:variant>
        <vt:i4>5</vt:i4>
      </vt:variant>
      <vt:variant>
        <vt:lpwstr/>
      </vt:variant>
      <vt:variant>
        <vt:lpwstr>_Toc51860489</vt:lpwstr>
      </vt:variant>
      <vt:variant>
        <vt:i4>1835061</vt:i4>
      </vt:variant>
      <vt:variant>
        <vt:i4>1982</vt:i4>
      </vt:variant>
      <vt:variant>
        <vt:i4>0</vt:i4>
      </vt:variant>
      <vt:variant>
        <vt:i4>5</vt:i4>
      </vt:variant>
      <vt:variant>
        <vt:lpwstr/>
      </vt:variant>
      <vt:variant>
        <vt:lpwstr>_Toc51860488</vt:lpwstr>
      </vt:variant>
      <vt:variant>
        <vt:i4>1245237</vt:i4>
      </vt:variant>
      <vt:variant>
        <vt:i4>1976</vt:i4>
      </vt:variant>
      <vt:variant>
        <vt:i4>0</vt:i4>
      </vt:variant>
      <vt:variant>
        <vt:i4>5</vt:i4>
      </vt:variant>
      <vt:variant>
        <vt:lpwstr/>
      </vt:variant>
      <vt:variant>
        <vt:lpwstr>_Toc51860487</vt:lpwstr>
      </vt:variant>
      <vt:variant>
        <vt:i4>1179701</vt:i4>
      </vt:variant>
      <vt:variant>
        <vt:i4>1970</vt:i4>
      </vt:variant>
      <vt:variant>
        <vt:i4>0</vt:i4>
      </vt:variant>
      <vt:variant>
        <vt:i4>5</vt:i4>
      </vt:variant>
      <vt:variant>
        <vt:lpwstr/>
      </vt:variant>
      <vt:variant>
        <vt:lpwstr>_Toc51860486</vt:lpwstr>
      </vt:variant>
      <vt:variant>
        <vt:i4>1114165</vt:i4>
      </vt:variant>
      <vt:variant>
        <vt:i4>1964</vt:i4>
      </vt:variant>
      <vt:variant>
        <vt:i4>0</vt:i4>
      </vt:variant>
      <vt:variant>
        <vt:i4>5</vt:i4>
      </vt:variant>
      <vt:variant>
        <vt:lpwstr/>
      </vt:variant>
      <vt:variant>
        <vt:lpwstr>_Toc51860485</vt:lpwstr>
      </vt:variant>
      <vt:variant>
        <vt:i4>1048629</vt:i4>
      </vt:variant>
      <vt:variant>
        <vt:i4>1958</vt:i4>
      </vt:variant>
      <vt:variant>
        <vt:i4>0</vt:i4>
      </vt:variant>
      <vt:variant>
        <vt:i4>5</vt:i4>
      </vt:variant>
      <vt:variant>
        <vt:lpwstr/>
      </vt:variant>
      <vt:variant>
        <vt:lpwstr>_Toc51860484</vt:lpwstr>
      </vt:variant>
      <vt:variant>
        <vt:i4>1507381</vt:i4>
      </vt:variant>
      <vt:variant>
        <vt:i4>1952</vt:i4>
      </vt:variant>
      <vt:variant>
        <vt:i4>0</vt:i4>
      </vt:variant>
      <vt:variant>
        <vt:i4>5</vt:i4>
      </vt:variant>
      <vt:variant>
        <vt:lpwstr/>
      </vt:variant>
      <vt:variant>
        <vt:lpwstr>_Toc51860483</vt:lpwstr>
      </vt:variant>
      <vt:variant>
        <vt:i4>1441845</vt:i4>
      </vt:variant>
      <vt:variant>
        <vt:i4>1946</vt:i4>
      </vt:variant>
      <vt:variant>
        <vt:i4>0</vt:i4>
      </vt:variant>
      <vt:variant>
        <vt:i4>5</vt:i4>
      </vt:variant>
      <vt:variant>
        <vt:lpwstr/>
      </vt:variant>
      <vt:variant>
        <vt:lpwstr>_Toc51860482</vt:lpwstr>
      </vt:variant>
      <vt:variant>
        <vt:i4>1376309</vt:i4>
      </vt:variant>
      <vt:variant>
        <vt:i4>1940</vt:i4>
      </vt:variant>
      <vt:variant>
        <vt:i4>0</vt:i4>
      </vt:variant>
      <vt:variant>
        <vt:i4>5</vt:i4>
      </vt:variant>
      <vt:variant>
        <vt:lpwstr/>
      </vt:variant>
      <vt:variant>
        <vt:lpwstr>_Toc51860481</vt:lpwstr>
      </vt:variant>
      <vt:variant>
        <vt:i4>1310773</vt:i4>
      </vt:variant>
      <vt:variant>
        <vt:i4>1934</vt:i4>
      </vt:variant>
      <vt:variant>
        <vt:i4>0</vt:i4>
      </vt:variant>
      <vt:variant>
        <vt:i4>5</vt:i4>
      </vt:variant>
      <vt:variant>
        <vt:lpwstr/>
      </vt:variant>
      <vt:variant>
        <vt:lpwstr>_Toc51860480</vt:lpwstr>
      </vt:variant>
      <vt:variant>
        <vt:i4>1900602</vt:i4>
      </vt:variant>
      <vt:variant>
        <vt:i4>1928</vt:i4>
      </vt:variant>
      <vt:variant>
        <vt:i4>0</vt:i4>
      </vt:variant>
      <vt:variant>
        <vt:i4>5</vt:i4>
      </vt:variant>
      <vt:variant>
        <vt:lpwstr/>
      </vt:variant>
      <vt:variant>
        <vt:lpwstr>_Toc51860479</vt:lpwstr>
      </vt:variant>
      <vt:variant>
        <vt:i4>1835066</vt:i4>
      </vt:variant>
      <vt:variant>
        <vt:i4>1922</vt:i4>
      </vt:variant>
      <vt:variant>
        <vt:i4>0</vt:i4>
      </vt:variant>
      <vt:variant>
        <vt:i4>5</vt:i4>
      </vt:variant>
      <vt:variant>
        <vt:lpwstr/>
      </vt:variant>
      <vt:variant>
        <vt:lpwstr>_Toc51860478</vt:lpwstr>
      </vt:variant>
      <vt:variant>
        <vt:i4>1245242</vt:i4>
      </vt:variant>
      <vt:variant>
        <vt:i4>1916</vt:i4>
      </vt:variant>
      <vt:variant>
        <vt:i4>0</vt:i4>
      </vt:variant>
      <vt:variant>
        <vt:i4>5</vt:i4>
      </vt:variant>
      <vt:variant>
        <vt:lpwstr/>
      </vt:variant>
      <vt:variant>
        <vt:lpwstr>_Toc51860477</vt:lpwstr>
      </vt:variant>
      <vt:variant>
        <vt:i4>1179706</vt:i4>
      </vt:variant>
      <vt:variant>
        <vt:i4>1910</vt:i4>
      </vt:variant>
      <vt:variant>
        <vt:i4>0</vt:i4>
      </vt:variant>
      <vt:variant>
        <vt:i4>5</vt:i4>
      </vt:variant>
      <vt:variant>
        <vt:lpwstr/>
      </vt:variant>
      <vt:variant>
        <vt:lpwstr>_Toc51860476</vt:lpwstr>
      </vt:variant>
      <vt:variant>
        <vt:i4>1114170</vt:i4>
      </vt:variant>
      <vt:variant>
        <vt:i4>1904</vt:i4>
      </vt:variant>
      <vt:variant>
        <vt:i4>0</vt:i4>
      </vt:variant>
      <vt:variant>
        <vt:i4>5</vt:i4>
      </vt:variant>
      <vt:variant>
        <vt:lpwstr/>
      </vt:variant>
      <vt:variant>
        <vt:lpwstr>_Toc51860475</vt:lpwstr>
      </vt:variant>
      <vt:variant>
        <vt:i4>1048634</vt:i4>
      </vt:variant>
      <vt:variant>
        <vt:i4>1898</vt:i4>
      </vt:variant>
      <vt:variant>
        <vt:i4>0</vt:i4>
      </vt:variant>
      <vt:variant>
        <vt:i4>5</vt:i4>
      </vt:variant>
      <vt:variant>
        <vt:lpwstr/>
      </vt:variant>
      <vt:variant>
        <vt:lpwstr>_Toc51860474</vt:lpwstr>
      </vt:variant>
      <vt:variant>
        <vt:i4>1507386</vt:i4>
      </vt:variant>
      <vt:variant>
        <vt:i4>1892</vt:i4>
      </vt:variant>
      <vt:variant>
        <vt:i4>0</vt:i4>
      </vt:variant>
      <vt:variant>
        <vt:i4>5</vt:i4>
      </vt:variant>
      <vt:variant>
        <vt:lpwstr/>
      </vt:variant>
      <vt:variant>
        <vt:lpwstr>_Toc51860473</vt:lpwstr>
      </vt:variant>
      <vt:variant>
        <vt:i4>1441850</vt:i4>
      </vt:variant>
      <vt:variant>
        <vt:i4>1886</vt:i4>
      </vt:variant>
      <vt:variant>
        <vt:i4>0</vt:i4>
      </vt:variant>
      <vt:variant>
        <vt:i4>5</vt:i4>
      </vt:variant>
      <vt:variant>
        <vt:lpwstr/>
      </vt:variant>
      <vt:variant>
        <vt:lpwstr>_Toc51860472</vt:lpwstr>
      </vt:variant>
      <vt:variant>
        <vt:i4>1376314</vt:i4>
      </vt:variant>
      <vt:variant>
        <vt:i4>1880</vt:i4>
      </vt:variant>
      <vt:variant>
        <vt:i4>0</vt:i4>
      </vt:variant>
      <vt:variant>
        <vt:i4>5</vt:i4>
      </vt:variant>
      <vt:variant>
        <vt:lpwstr/>
      </vt:variant>
      <vt:variant>
        <vt:lpwstr>_Toc51860471</vt:lpwstr>
      </vt:variant>
      <vt:variant>
        <vt:i4>1310778</vt:i4>
      </vt:variant>
      <vt:variant>
        <vt:i4>1874</vt:i4>
      </vt:variant>
      <vt:variant>
        <vt:i4>0</vt:i4>
      </vt:variant>
      <vt:variant>
        <vt:i4>5</vt:i4>
      </vt:variant>
      <vt:variant>
        <vt:lpwstr/>
      </vt:variant>
      <vt:variant>
        <vt:lpwstr>_Toc51860470</vt:lpwstr>
      </vt:variant>
      <vt:variant>
        <vt:i4>1900603</vt:i4>
      </vt:variant>
      <vt:variant>
        <vt:i4>1868</vt:i4>
      </vt:variant>
      <vt:variant>
        <vt:i4>0</vt:i4>
      </vt:variant>
      <vt:variant>
        <vt:i4>5</vt:i4>
      </vt:variant>
      <vt:variant>
        <vt:lpwstr/>
      </vt:variant>
      <vt:variant>
        <vt:lpwstr>_Toc51860469</vt:lpwstr>
      </vt:variant>
      <vt:variant>
        <vt:i4>1835067</vt:i4>
      </vt:variant>
      <vt:variant>
        <vt:i4>1862</vt:i4>
      </vt:variant>
      <vt:variant>
        <vt:i4>0</vt:i4>
      </vt:variant>
      <vt:variant>
        <vt:i4>5</vt:i4>
      </vt:variant>
      <vt:variant>
        <vt:lpwstr/>
      </vt:variant>
      <vt:variant>
        <vt:lpwstr>_Toc51860468</vt:lpwstr>
      </vt:variant>
      <vt:variant>
        <vt:i4>1245243</vt:i4>
      </vt:variant>
      <vt:variant>
        <vt:i4>1856</vt:i4>
      </vt:variant>
      <vt:variant>
        <vt:i4>0</vt:i4>
      </vt:variant>
      <vt:variant>
        <vt:i4>5</vt:i4>
      </vt:variant>
      <vt:variant>
        <vt:lpwstr/>
      </vt:variant>
      <vt:variant>
        <vt:lpwstr>_Toc51860467</vt:lpwstr>
      </vt:variant>
      <vt:variant>
        <vt:i4>1179707</vt:i4>
      </vt:variant>
      <vt:variant>
        <vt:i4>1850</vt:i4>
      </vt:variant>
      <vt:variant>
        <vt:i4>0</vt:i4>
      </vt:variant>
      <vt:variant>
        <vt:i4>5</vt:i4>
      </vt:variant>
      <vt:variant>
        <vt:lpwstr/>
      </vt:variant>
      <vt:variant>
        <vt:lpwstr>_Toc51860466</vt:lpwstr>
      </vt:variant>
      <vt:variant>
        <vt:i4>1114171</vt:i4>
      </vt:variant>
      <vt:variant>
        <vt:i4>1844</vt:i4>
      </vt:variant>
      <vt:variant>
        <vt:i4>0</vt:i4>
      </vt:variant>
      <vt:variant>
        <vt:i4>5</vt:i4>
      </vt:variant>
      <vt:variant>
        <vt:lpwstr/>
      </vt:variant>
      <vt:variant>
        <vt:lpwstr>_Toc51860465</vt:lpwstr>
      </vt:variant>
      <vt:variant>
        <vt:i4>1048635</vt:i4>
      </vt:variant>
      <vt:variant>
        <vt:i4>1838</vt:i4>
      </vt:variant>
      <vt:variant>
        <vt:i4>0</vt:i4>
      </vt:variant>
      <vt:variant>
        <vt:i4>5</vt:i4>
      </vt:variant>
      <vt:variant>
        <vt:lpwstr/>
      </vt:variant>
      <vt:variant>
        <vt:lpwstr>_Toc51860464</vt:lpwstr>
      </vt:variant>
      <vt:variant>
        <vt:i4>1507387</vt:i4>
      </vt:variant>
      <vt:variant>
        <vt:i4>1832</vt:i4>
      </vt:variant>
      <vt:variant>
        <vt:i4>0</vt:i4>
      </vt:variant>
      <vt:variant>
        <vt:i4>5</vt:i4>
      </vt:variant>
      <vt:variant>
        <vt:lpwstr/>
      </vt:variant>
      <vt:variant>
        <vt:lpwstr>_Toc51860463</vt:lpwstr>
      </vt:variant>
      <vt:variant>
        <vt:i4>1441851</vt:i4>
      </vt:variant>
      <vt:variant>
        <vt:i4>1826</vt:i4>
      </vt:variant>
      <vt:variant>
        <vt:i4>0</vt:i4>
      </vt:variant>
      <vt:variant>
        <vt:i4>5</vt:i4>
      </vt:variant>
      <vt:variant>
        <vt:lpwstr/>
      </vt:variant>
      <vt:variant>
        <vt:lpwstr>_Toc51860462</vt:lpwstr>
      </vt:variant>
      <vt:variant>
        <vt:i4>1376315</vt:i4>
      </vt:variant>
      <vt:variant>
        <vt:i4>1820</vt:i4>
      </vt:variant>
      <vt:variant>
        <vt:i4>0</vt:i4>
      </vt:variant>
      <vt:variant>
        <vt:i4>5</vt:i4>
      </vt:variant>
      <vt:variant>
        <vt:lpwstr/>
      </vt:variant>
      <vt:variant>
        <vt:lpwstr>_Toc51860461</vt:lpwstr>
      </vt:variant>
      <vt:variant>
        <vt:i4>1310779</vt:i4>
      </vt:variant>
      <vt:variant>
        <vt:i4>1814</vt:i4>
      </vt:variant>
      <vt:variant>
        <vt:i4>0</vt:i4>
      </vt:variant>
      <vt:variant>
        <vt:i4>5</vt:i4>
      </vt:variant>
      <vt:variant>
        <vt:lpwstr/>
      </vt:variant>
      <vt:variant>
        <vt:lpwstr>_Toc51860460</vt:lpwstr>
      </vt:variant>
      <vt:variant>
        <vt:i4>1900600</vt:i4>
      </vt:variant>
      <vt:variant>
        <vt:i4>1808</vt:i4>
      </vt:variant>
      <vt:variant>
        <vt:i4>0</vt:i4>
      </vt:variant>
      <vt:variant>
        <vt:i4>5</vt:i4>
      </vt:variant>
      <vt:variant>
        <vt:lpwstr/>
      </vt:variant>
      <vt:variant>
        <vt:lpwstr>_Toc51860459</vt:lpwstr>
      </vt:variant>
      <vt:variant>
        <vt:i4>1835064</vt:i4>
      </vt:variant>
      <vt:variant>
        <vt:i4>1802</vt:i4>
      </vt:variant>
      <vt:variant>
        <vt:i4>0</vt:i4>
      </vt:variant>
      <vt:variant>
        <vt:i4>5</vt:i4>
      </vt:variant>
      <vt:variant>
        <vt:lpwstr/>
      </vt:variant>
      <vt:variant>
        <vt:lpwstr>_Toc51860458</vt:lpwstr>
      </vt:variant>
      <vt:variant>
        <vt:i4>1245240</vt:i4>
      </vt:variant>
      <vt:variant>
        <vt:i4>1796</vt:i4>
      </vt:variant>
      <vt:variant>
        <vt:i4>0</vt:i4>
      </vt:variant>
      <vt:variant>
        <vt:i4>5</vt:i4>
      </vt:variant>
      <vt:variant>
        <vt:lpwstr/>
      </vt:variant>
      <vt:variant>
        <vt:lpwstr>_Toc51860457</vt:lpwstr>
      </vt:variant>
      <vt:variant>
        <vt:i4>1179704</vt:i4>
      </vt:variant>
      <vt:variant>
        <vt:i4>1790</vt:i4>
      </vt:variant>
      <vt:variant>
        <vt:i4>0</vt:i4>
      </vt:variant>
      <vt:variant>
        <vt:i4>5</vt:i4>
      </vt:variant>
      <vt:variant>
        <vt:lpwstr/>
      </vt:variant>
      <vt:variant>
        <vt:lpwstr>_Toc51860456</vt:lpwstr>
      </vt:variant>
      <vt:variant>
        <vt:i4>1114168</vt:i4>
      </vt:variant>
      <vt:variant>
        <vt:i4>1784</vt:i4>
      </vt:variant>
      <vt:variant>
        <vt:i4>0</vt:i4>
      </vt:variant>
      <vt:variant>
        <vt:i4>5</vt:i4>
      </vt:variant>
      <vt:variant>
        <vt:lpwstr/>
      </vt:variant>
      <vt:variant>
        <vt:lpwstr>_Toc51860455</vt:lpwstr>
      </vt:variant>
      <vt:variant>
        <vt:i4>1048632</vt:i4>
      </vt:variant>
      <vt:variant>
        <vt:i4>1778</vt:i4>
      </vt:variant>
      <vt:variant>
        <vt:i4>0</vt:i4>
      </vt:variant>
      <vt:variant>
        <vt:i4>5</vt:i4>
      </vt:variant>
      <vt:variant>
        <vt:lpwstr/>
      </vt:variant>
      <vt:variant>
        <vt:lpwstr>_Toc51860454</vt:lpwstr>
      </vt:variant>
      <vt:variant>
        <vt:i4>1507384</vt:i4>
      </vt:variant>
      <vt:variant>
        <vt:i4>1772</vt:i4>
      </vt:variant>
      <vt:variant>
        <vt:i4>0</vt:i4>
      </vt:variant>
      <vt:variant>
        <vt:i4>5</vt:i4>
      </vt:variant>
      <vt:variant>
        <vt:lpwstr/>
      </vt:variant>
      <vt:variant>
        <vt:lpwstr>_Toc51860453</vt:lpwstr>
      </vt:variant>
      <vt:variant>
        <vt:i4>1441848</vt:i4>
      </vt:variant>
      <vt:variant>
        <vt:i4>1766</vt:i4>
      </vt:variant>
      <vt:variant>
        <vt:i4>0</vt:i4>
      </vt:variant>
      <vt:variant>
        <vt:i4>5</vt:i4>
      </vt:variant>
      <vt:variant>
        <vt:lpwstr/>
      </vt:variant>
      <vt:variant>
        <vt:lpwstr>_Toc51860452</vt:lpwstr>
      </vt:variant>
      <vt:variant>
        <vt:i4>1376312</vt:i4>
      </vt:variant>
      <vt:variant>
        <vt:i4>1760</vt:i4>
      </vt:variant>
      <vt:variant>
        <vt:i4>0</vt:i4>
      </vt:variant>
      <vt:variant>
        <vt:i4>5</vt:i4>
      </vt:variant>
      <vt:variant>
        <vt:lpwstr/>
      </vt:variant>
      <vt:variant>
        <vt:lpwstr>_Toc51860451</vt:lpwstr>
      </vt:variant>
      <vt:variant>
        <vt:i4>1310776</vt:i4>
      </vt:variant>
      <vt:variant>
        <vt:i4>1754</vt:i4>
      </vt:variant>
      <vt:variant>
        <vt:i4>0</vt:i4>
      </vt:variant>
      <vt:variant>
        <vt:i4>5</vt:i4>
      </vt:variant>
      <vt:variant>
        <vt:lpwstr/>
      </vt:variant>
      <vt:variant>
        <vt:lpwstr>_Toc51860450</vt:lpwstr>
      </vt:variant>
      <vt:variant>
        <vt:i4>1900601</vt:i4>
      </vt:variant>
      <vt:variant>
        <vt:i4>1748</vt:i4>
      </vt:variant>
      <vt:variant>
        <vt:i4>0</vt:i4>
      </vt:variant>
      <vt:variant>
        <vt:i4>5</vt:i4>
      </vt:variant>
      <vt:variant>
        <vt:lpwstr/>
      </vt:variant>
      <vt:variant>
        <vt:lpwstr>_Toc51860449</vt:lpwstr>
      </vt:variant>
      <vt:variant>
        <vt:i4>1835065</vt:i4>
      </vt:variant>
      <vt:variant>
        <vt:i4>1742</vt:i4>
      </vt:variant>
      <vt:variant>
        <vt:i4>0</vt:i4>
      </vt:variant>
      <vt:variant>
        <vt:i4>5</vt:i4>
      </vt:variant>
      <vt:variant>
        <vt:lpwstr/>
      </vt:variant>
      <vt:variant>
        <vt:lpwstr>_Toc51860448</vt:lpwstr>
      </vt:variant>
      <vt:variant>
        <vt:i4>1245241</vt:i4>
      </vt:variant>
      <vt:variant>
        <vt:i4>1736</vt:i4>
      </vt:variant>
      <vt:variant>
        <vt:i4>0</vt:i4>
      </vt:variant>
      <vt:variant>
        <vt:i4>5</vt:i4>
      </vt:variant>
      <vt:variant>
        <vt:lpwstr/>
      </vt:variant>
      <vt:variant>
        <vt:lpwstr>_Toc51860447</vt:lpwstr>
      </vt:variant>
      <vt:variant>
        <vt:i4>1179705</vt:i4>
      </vt:variant>
      <vt:variant>
        <vt:i4>1730</vt:i4>
      </vt:variant>
      <vt:variant>
        <vt:i4>0</vt:i4>
      </vt:variant>
      <vt:variant>
        <vt:i4>5</vt:i4>
      </vt:variant>
      <vt:variant>
        <vt:lpwstr/>
      </vt:variant>
      <vt:variant>
        <vt:lpwstr>_Toc51860446</vt:lpwstr>
      </vt:variant>
      <vt:variant>
        <vt:i4>1114169</vt:i4>
      </vt:variant>
      <vt:variant>
        <vt:i4>1724</vt:i4>
      </vt:variant>
      <vt:variant>
        <vt:i4>0</vt:i4>
      </vt:variant>
      <vt:variant>
        <vt:i4>5</vt:i4>
      </vt:variant>
      <vt:variant>
        <vt:lpwstr/>
      </vt:variant>
      <vt:variant>
        <vt:lpwstr>_Toc51860445</vt:lpwstr>
      </vt:variant>
      <vt:variant>
        <vt:i4>1048633</vt:i4>
      </vt:variant>
      <vt:variant>
        <vt:i4>1718</vt:i4>
      </vt:variant>
      <vt:variant>
        <vt:i4>0</vt:i4>
      </vt:variant>
      <vt:variant>
        <vt:i4>5</vt:i4>
      </vt:variant>
      <vt:variant>
        <vt:lpwstr/>
      </vt:variant>
      <vt:variant>
        <vt:lpwstr>_Toc51860444</vt:lpwstr>
      </vt:variant>
      <vt:variant>
        <vt:i4>1507385</vt:i4>
      </vt:variant>
      <vt:variant>
        <vt:i4>1712</vt:i4>
      </vt:variant>
      <vt:variant>
        <vt:i4>0</vt:i4>
      </vt:variant>
      <vt:variant>
        <vt:i4>5</vt:i4>
      </vt:variant>
      <vt:variant>
        <vt:lpwstr/>
      </vt:variant>
      <vt:variant>
        <vt:lpwstr>_Toc51860443</vt:lpwstr>
      </vt:variant>
      <vt:variant>
        <vt:i4>1441849</vt:i4>
      </vt:variant>
      <vt:variant>
        <vt:i4>1706</vt:i4>
      </vt:variant>
      <vt:variant>
        <vt:i4>0</vt:i4>
      </vt:variant>
      <vt:variant>
        <vt:i4>5</vt:i4>
      </vt:variant>
      <vt:variant>
        <vt:lpwstr/>
      </vt:variant>
      <vt:variant>
        <vt:lpwstr>_Toc51860442</vt:lpwstr>
      </vt:variant>
      <vt:variant>
        <vt:i4>1376313</vt:i4>
      </vt:variant>
      <vt:variant>
        <vt:i4>1700</vt:i4>
      </vt:variant>
      <vt:variant>
        <vt:i4>0</vt:i4>
      </vt:variant>
      <vt:variant>
        <vt:i4>5</vt:i4>
      </vt:variant>
      <vt:variant>
        <vt:lpwstr/>
      </vt:variant>
      <vt:variant>
        <vt:lpwstr>_Toc51860441</vt:lpwstr>
      </vt:variant>
      <vt:variant>
        <vt:i4>1310777</vt:i4>
      </vt:variant>
      <vt:variant>
        <vt:i4>1694</vt:i4>
      </vt:variant>
      <vt:variant>
        <vt:i4>0</vt:i4>
      </vt:variant>
      <vt:variant>
        <vt:i4>5</vt:i4>
      </vt:variant>
      <vt:variant>
        <vt:lpwstr/>
      </vt:variant>
      <vt:variant>
        <vt:lpwstr>_Toc51860440</vt:lpwstr>
      </vt:variant>
      <vt:variant>
        <vt:i4>1900606</vt:i4>
      </vt:variant>
      <vt:variant>
        <vt:i4>1688</vt:i4>
      </vt:variant>
      <vt:variant>
        <vt:i4>0</vt:i4>
      </vt:variant>
      <vt:variant>
        <vt:i4>5</vt:i4>
      </vt:variant>
      <vt:variant>
        <vt:lpwstr/>
      </vt:variant>
      <vt:variant>
        <vt:lpwstr>_Toc51860439</vt:lpwstr>
      </vt:variant>
      <vt:variant>
        <vt:i4>1835070</vt:i4>
      </vt:variant>
      <vt:variant>
        <vt:i4>1682</vt:i4>
      </vt:variant>
      <vt:variant>
        <vt:i4>0</vt:i4>
      </vt:variant>
      <vt:variant>
        <vt:i4>5</vt:i4>
      </vt:variant>
      <vt:variant>
        <vt:lpwstr/>
      </vt:variant>
      <vt:variant>
        <vt:lpwstr>_Toc51860438</vt:lpwstr>
      </vt:variant>
      <vt:variant>
        <vt:i4>1245246</vt:i4>
      </vt:variant>
      <vt:variant>
        <vt:i4>1676</vt:i4>
      </vt:variant>
      <vt:variant>
        <vt:i4>0</vt:i4>
      </vt:variant>
      <vt:variant>
        <vt:i4>5</vt:i4>
      </vt:variant>
      <vt:variant>
        <vt:lpwstr/>
      </vt:variant>
      <vt:variant>
        <vt:lpwstr>_Toc51860437</vt:lpwstr>
      </vt:variant>
      <vt:variant>
        <vt:i4>1179710</vt:i4>
      </vt:variant>
      <vt:variant>
        <vt:i4>1670</vt:i4>
      </vt:variant>
      <vt:variant>
        <vt:i4>0</vt:i4>
      </vt:variant>
      <vt:variant>
        <vt:i4>5</vt:i4>
      </vt:variant>
      <vt:variant>
        <vt:lpwstr/>
      </vt:variant>
      <vt:variant>
        <vt:lpwstr>_Toc51860436</vt:lpwstr>
      </vt:variant>
      <vt:variant>
        <vt:i4>1114174</vt:i4>
      </vt:variant>
      <vt:variant>
        <vt:i4>1664</vt:i4>
      </vt:variant>
      <vt:variant>
        <vt:i4>0</vt:i4>
      </vt:variant>
      <vt:variant>
        <vt:i4>5</vt:i4>
      </vt:variant>
      <vt:variant>
        <vt:lpwstr/>
      </vt:variant>
      <vt:variant>
        <vt:lpwstr>_Toc51860435</vt:lpwstr>
      </vt:variant>
      <vt:variant>
        <vt:i4>1048638</vt:i4>
      </vt:variant>
      <vt:variant>
        <vt:i4>1658</vt:i4>
      </vt:variant>
      <vt:variant>
        <vt:i4>0</vt:i4>
      </vt:variant>
      <vt:variant>
        <vt:i4>5</vt:i4>
      </vt:variant>
      <vt:variant>
        <vt:lpwstr/>
      </vt:variant>
      <vt:variant>
        <vt:lpwstr>_Toc51860434</vt:lpwstr>
      </vt:variant>
      <vt:variant>
        <vt:i4>1507390</vt:i4>
      </vt:variant>
      <vt:variant>
        <vt:i4>1652</vt:i4>
      </vt:variant>
      <vt:variant>
        <vt:i4>0</vt:i4>
      </vt:variant>
      <vt:variant>
        <vt:i4>5</vt:i4>
      </vt:variant>
      <vt:variant>
        <vt:lpwstr/>
      </vt:variant>
      <vt:variant>
        <vt:lpwstr>_Toc51860433</vt:lpwstr>
      </vt:variant>
      <vt:variant>
        <vt:i4>1441854</vt:i4>
      </vt:variant>
      <vt:variant>
        <vt:i4>1646</vt:i4>
      </vt:variant>
      <vt:variant>
        <vt:i4>0</vt:i4>
      </vt:variant>
      <vt:variant>
        <vt:i4>5</vt:i4>
      </vt:variant>
      <vt:variant>
        <vt:lpwstr/>
      </vt:variant>
      <vt:variant>
        <vt:lpwstr>_Toc51860432</vt:lpwstr>
      </vt:variant>
      <vt:variant>
        <vt:i4>1376318</vt:i4>
      </vt:variant>
      <vt:variant>
        <vt:i4>1640</vt:i4>
      </vt:variant>
      <vt:variant>
        <vt:i4>0</vt:i4>
      </vt:variant>
      <vt:variant>
        <vt:i4>5</vt:i4>
      </vt:variant>
      <vt:variant>
        <vt:lpwstr/>
      </vt:variant>
      <vt:variant>
        <vt:lpwstr>_Toc51860431</vt:lpwstr>
      </vt:variant>
      <vt:variant>
        <vt:i4>1310782</vt:i4>
      </vt:variant>
      <vt:variant>
        <vt:i4>1634</vt:i4>
      </vt:variant>
      <vt:variant>
        <vt:i4>0</vt:i4>
      </vt:variant>
      <vt:variant>
        <vt:i4>5</vt:i4>
      </vt:variant>
      <vt:variant>
        <vt:lpwstr/>
      </vt:variant>
      <vt:variant>
        <vt:lpwstr>_Toc51860430</vt:lpwstr>
      </vt:variant>
      <vt:variant>
        <vt:i4>1900607</vt:i4>
      </vt:variant>
      <vt:variant>
        <vt:i4>1628</vt:i4>
      </vt:variant>
      <vt:variant>
        <vt:i4>0</vt:i4>
      </vt:variant>
      <vt:variant>
        <vt:i4>5</vt:i4>
      </vt:variant>
      <vt:variant>
        <vt:lpwstr/>
      </vt:variant>
      <vt:variant>
        <vt:lpwstr>_Toc51860429</vt:lpwstr>
      </vt:variant>
      <vt:variant>
        <vt:i4>1835071</vt:i4>
      </vt:variant>
      <vt:variant>
        <vt:i4>1622</vt:i4>
      </vt:variant>
      <vt:variant>
        <vt:i4>0</vt:i4>
      </vt:variant>
      <vt:variant>
        <vt:i4>5</vt:i4>
      </vt:variant>
      <vt:variant>
        <vt:lpwstr/>
      </vt:variant>
      <vt:variant>
        <vt:lpwstr>_Toc51860428</vt:lpwstr>
      </vt:variant>
      <vt:variant>
        <vt:i4>1245247</vt:i4>
      </vt:variant>
      <vt:variant>
        <vt:i4>1616</vt:i4>
      </vt:variant>
      <vt:variant>
        <vt:i4>0</vt:i4>
      </vt:variant>
      <vt:variant>
        <vt:i4>5</vt:i4>
      </vt:variant>
      <vt:variant>
        <vt:lpwstr/>
      </vt:variant>
      <vt:variant>
        <vt:lpwstr>_Toc51860427</vt:lpwstr>
      </vt:variant>
      <vt:variant>
        <vt:i4>1179711</vt:i4>
      </vt:variant>
      <vt:variant>
        <vt:i4>1610</vt:i4>
      </vt:variant>
      <vt:variant>
        <vt:i4>0</vt:i4>
      </vt:variant>
      <vt:variant>
        <vt:i4>5</vt:i4>
      </vt:variant>
      <vt:variant>
        <vt:lpwstr/>
      </vt:variant>
      <vt:variant>
        <vt:lpwstr>_Toc51860426</vt:lpwstr>
      </vt:variant>
      <vt:variant>
        <vt:i4>1114175</vt:i4>
      </vt:variant>
      <vt:variant>
        <vt:i4>1604</vt:i4>
      </vt:variant>
      <vt:variant>
        <vt:i4>0</vt:i4>
      </vt:variant>
      <vt:variant>
        <vt:i4>5</vt:i4>
      </vt:variant>
      <vt:variant>
        <vt:lpwstr/>
      </vt:variant>
      <vt:variant>
        <vt:lpwstr>_Toc51860425</vt:lpwstr>
      </vt:variant>
      <vt:variant>
        <vt:i4>1048639</vt:i4>
      </vt:variant>
      <vt:variant>
        <vt:i4>1598</vt:i4>
      </vt:variant>
      <vt:variant>
        <vt:i4>0</vt:i4>
      </vt:variant>
      <vt:variant>
        <vt:i4>5</vt:i4>
      </vt:variant>
      <vt:variant>
        <vt:lpwstr/>
      </vt:variant>
      <vt:variant>
        <vt:lpwstr>_Toc51860424</vt:lpwstr>
      </vt:variant>
      <vt:variant>
        <vt:i4>1507391</vt:i4>
      </vt:variant>
      <vt:variant>
        <vt:i4>1592</vt:i4>
      </vt:variant>
      <vt:variant>
        <vt:i4>0</vt:i4>
      </vt:variant>
      <vt:variant>
        <vt:i4>5</vt:i4>
      </vt:variant>
      <vt:variant>
        <vt:lpwstr/>
      </vt:variant>
      <vt:variant>
        <vt:lpwstr>_Toc51860423</vt:lpwstr>
      </vt:variant>
      <vt:variant>
        <vt:i4>1441855</vt:i4>
      </vt:variant>
      <vt:variant>
        <vt:i4>1586</vt:i4>
      </vt:variant>
      <vt:variant>
        <vt:i4>0</vt:i4>
      </vt:variant>
      <vt:variant>
        <vt:i4>5</vt:i4>
      </vt:variant>
      <vt:variant>
        <vt:lpwstr/>
      </vt:variant>
      <vt:variant>
        <vt:lpwstr>_Toc51860422</vt:lpwstr>
      </vt:variant>
      <vt:variant>
        <vt:i4>1376319</vt:i4>
      </vt:variant>
      <vt:variant>
        <vt:i4>1580</vt:i4>
      </vt:variant>
      <vt:variant>
        <vt:i4>0</vt:i4>
      </vt:variant>
      <vt:variant>
        <vt:i4>5</vt:i4>
      </vt:variant>
      <vt:variant>
        <vt:lpwstr/>
      </vt:variant>
      <vt:variant>
        <vt:lpwstr>_Toc51860421</vt:lpwstr>
      </vt:variant>
      <vt:variant>
        <vt:i4>1310783</vt:i4>
      </vt:variant>
      <vt:variant>
        <vt:i4>1574</vt:i4>
      </vt:variant>
      <vt:variant>
        <vt:i4>0</vt:i4>
      </vt:variant>
      <vt:variant>
        <vt:i4>5</vt:i4>
      </vt:variant>
      <vt:variant>
        <vt:lpwstr/>
      </vt:variant>
      <vt:variant>
        <vt:lpwstr>_Toc51860420</vt:lpwstr>
      </vt:variant>
      <vt:variant>
        <vt:i4>1900604</vt:i4>
      </vt:variant>
      <vt:variant>
        <vt:i4>1568</vt:i4>
      </vt:variant>
      <vt:variant>
        <vt:i4>0</vt:i4>
      </vt:variant>
      <vt:variant>
        <vt:i4>5</vt:i4>
      </vt:variant>
      <vt:variant>
        <vt:lpwstr/>
      </vt:variant>
      <vt:variant>
        <vt:lpwstr>_Toc51860419</vt:lpwstr>
      </vt:variant>
      <vt:variant>
        <vt:i4>1835068</vt:i4>
      </vt:variant>
      <vt:variant>
        <vt:i4>1562</vt:i4>
      </vt:variant>
      <vt:variant>
        <vt:i4>0</vt:i4>
      </vt:variant>
      <vt:variant>
        <vt:i4>5</vt:i4>
      </vt:variant>
      <vt:variant>
        <vt:lpwstr/>
      </vt:variant>
      <vt:variant>
        <vt:lpwstr>_Toc51860418</vt:lpwstr>
      </vt:variant>
      <vt:variant>
        <vt:i4>1245244</vt:i4>
      </vt:variant>
      <vt:variant>
        <vt:i4>1556</vt:i4>
      </vt:variant>
      <vt:variant>
        <vt:i4>0</vt:i4>
      </vt:variant>
      <vt:variant>
        <vt:i4>5</vt:i4>
      </vt:variant>
      <vt:variant>
        <vt:lpwstr/>
      </vt:variant>
      <vt:variant>
        <vt:lpwstr>_Toc51860417</vt:lpwstr>
      </vt:variant>
      <vt:variant>
        <vt:i4>1179708</vt:i4>
      </vt:variant>
      <vt:variant>
        <vt:i4>1550</vt:i4>
      </vt:variant>
      <vt:variant>
        <vt:i4>0</vt:i4>
      </vt:variant>
      <vt:variant>
        <vt:i4>5</vt:i4>
      </vt:variant>
      <vt:variant>
        <vt:lpwstr/>
      </vt:variant>
      <vt:variant>
        <vt:lpwstr>_Toc51860416</vt:lpwstr>
      </vt:variant>
      <vt:variant>
        <vt:i4>1114172</vt:i4>
      </vt:variant>
      <vt:variant>
        <vt:i4>1544</vt:i4>
      </vt:variant>
      <vt:variant>
        <vt:i4>0</vt:i4>
      </vt:variant>
      <vt:variant>
        <vt:i4>5</vt:i4>
      </vt:variant>
      <vt:variant>
        <vt:lpwstr/>
      </vt:variant>
      <vt:variant>
        <vt:lpwstr>_Toc51860415</vt:lpwstr>
      </vt:variant>
      <vt:variant>
        <vt:i4>1048636</vt:i4>
      </vt:variant>
      <vt:variant>
        <vt:i4>1538</vt:i4>
      </vt:variant>
      <vt:variant>
        <vt:i4>0</vt:i4>
      </vt:variant>
      <vt:variant>
        <vt:i4>5</vt:i4>
      </vt:variant>
      <vt:variant>
        <vt:lpwstr/>
      </vt:variant>
      <vt:variant>
        <vt:lpwstr>_Toc51860414</vt:lpwstr>
      </vt:variant>
      <vt:variant>
        <vt:i4>1507388</vt:i4>
      </vt:variant>
      <vt:variant>
        <vt:i4>1532</vt:i4>
      </vt:variant>
      <vt:variant>
        <vt:i4>0</vt:i4>
      </vt:variant>
      <vt:variant>
        <vt:i4>5</vt:i4>
      </vt:variant>
      <vt:variant>
        <vt:lpwstr/>
      </vt:variant>
      <vt:variant>
        <vt:lpwstr>_Toc51860413</vt:lpwstr>
      </vt:variant>
      <vt:variant>
        <vt:i4>1441852</vt:i4>
      </vt:variant>
      <vt:variant>
        <vt:i4>1526</vt:i4>
      </vt:variant>
      <vt:variant>
        <vt:i4>0</vt:i4>
      </vt:variant>
      <vt:variant>
        <vt:i4>5</vt:i4>
      </vt:variant>
      <vt:variant>
        <vt:lpwstr/>
      </vt:variant>
      <vt:variant>
        <vt:lpwstr>_Toc51860412</vt:lpwstr>
      </vt:variant>
      <vt:variant>
        <vt:i4>1376316</vt:i4>
      </vt:variant>
      <vt:variant>
        <vt:i4>1520</vt:i4>
      </vt:variant>
      <vt:variant>
        <vt:i4>0</vt:i4>
      </vt:variant>
      <vt:variant>
        <vt:i4>5</vt:i4>
      </vt:variant>
      <vt:variant>
        <vt:lpwstr/>
      </vt:variant>
      <vt:variant>
        <vt:lpwstr>_Toc51860411</vt:lpwstr>
      </vt:variant>
      <vt:variant>
        <vt:i4>1310780</vt:i4>
      </vt:variant>
      <vt:variant>
        <vt:i4>1514</vt:i4>
      </vt:variant>
      <vt:variant>
        <vt:i4>0</vt:i4>
      </vt:variant>
      <vt:variant>
        <vt:i4>5</vt:i4>
      </vt:variant>
      <vt:variant>
        <vt:lpwstr/>
      </vt:variant>
      <vt:variant>
        <vt:lpwstr>_Toc51860410</vt:lpwstr>
      </vt:variant>
      <vt:variant>
        <vt:i4>1900605</vt:i4>
      </vt:variant>
      <vt:variant>
        <vt:i4>1508</vt:i4>
      </vt:variant>
      <vt:variant>
        <vt:i4>0</vt:i4>
      </vt:variant>
      <vt:variant>
        <vt:i4>5</vt:i4>
      </vt:variant>
      <vt:variant>
        <vt:lpwstr/>
      </vt:variant>
      <vt:variant>
        <vt:lpwstr>_Toc51860409</vt:lpwstr>
      </vt:variant>
      <vt:variant>
        <vt:i4>1835069</vt:i4>
      </vt:variant>
      <vt:variant>
        <vt:i4>1502</vt:i4>
      </vt:variant>
      <vt:variant>
        <vt:i4>0</vt:i4>
      </vt:variant>
      <vt:variant>
        <vt:i4>5</vt:i4>
      </vt:variant>
      <vt:variant>
        <vt:lpwstr/>
      </vt:variant>
      <vt:variant>
        <vt:lpwstr>_Toc51860408</vt:lpwstr>
      </vt:variant>
      <vt:variant>
        <vt:i4>1245245</vt:i4>
      </vt:variant>
      <vt:variant>
        <vt:i4>1496</vt:i4>
      </vt:variant>
      <vt:variant>
        <vt:i4>0</vt:i4>
      </vt:variant>
      <vt:variant>
        <vt:i4>5</vt:i4>
      </vt:variant>
      <vt:variant>
        <vt:lpwstr/>
      </vt:variant>
      <vt:variant>
        <vt:lpwstr>_Toc51860407</vt:lpwstr>
      </vt:variant>
      <vt:variant>
        <vt:i4>1179709</vt:i4>
      </vt:variant>
      <vt:variant>
        <vt:i4>1490</vt:i4>
      </vt:variant>
      <vt:variant>
        <vt:i4>0</vt:i4>
      </vt:variant>
      <vt:variant>
        <vt:i4>5</vt:i4>
      </vt:variant>
      <vt:variant>
        <vt:lpwstr/>
      </vt:variant>
      <vt:variant>
        <vt:lpwstr>_Toc51860406</vt:lpwstr>
      </vt:variant>
      <vt:variant>
        <vt:i4>1114173</vt:i4>
      </vt:variant>
      <vt:variant>
        <vt:i4>1484</vt:i4>
      </vt:variant>
      <vt:variant>
        <vt:i4>0</vt:i4>
      </vt:variant>
      <vt:variant>
        <vt:i4>5</vt:i4>
      </vt:variant>
      <vt:variant>
        <vt:lpwstr/>
      </vt:variant>
      <vt:variant>
        <vt:lpwstr>_Toc51860405</vt:lpwstr>
      </vt:variant>
      <vt:variant>
        <vt:i4>1048637</vt:i4>
      </vt:variant>
      <vt:variant>
        <vt:i4>1478</vt:i4>
      </vt:variant>
      <vt:variant>
        <vt:i4>0</vt:i4>
      </vt:variant>
      <vt:variant>
        <vt:i4>5</vt:i4>
      </vt:variant>
      <vt:variant>
        <vt:lpwstr/>
      </vt:variant>
      <vt:variant>
        <vt:lpwstr>_Toc51860404</vt:lpwstr>
      </vt:variant>
      <vt:variant>
        <vt:i4>1507389</vt:i4>
      </vt:variant>
      <vt:variant>
        <vt:i4>1472</vt:i4>
      </vt:variant>
      <vt:variant>
        <vt:i4>0</vt:i4>
      </vt:variant>
      <vt:variant>
        <vt:i4>5</vt:i4>
      </vt:variant>
      <vt:variant>
        <vt:lpwstr/>
      </vt:variant>
      <vt:variant>
        <vt:lpwstr>_Toc51860403</vt:lpwstr>
      </vt:variant>
      <vt:variant>
        <vt:i4>1441853</vt:i4>
      </vt:variant>
      <vt:variant>
        <vt:i4>1466</vt:i4>
      </vt:variant>
      <vt:variant>
        <vt:i4>0</vt:i4>
      </vt:variant>
      <vt:variant>
        <vt:i4>5</vt:i4>
      </vt:variant>
      <vt:variant>
        <vt:lpwstr/>
      </vt:variant>
      <vt:variant>
        <vt:lpwstr>_Toc51860402</vt:lpwstr>
      </vt:variant>
      <vt:variant>
        <vt:i4>1376317</vt:i4>
      </vt:variant>
      <vt:variant>
        <vt:i4>1460</vt:i4>
      </vt:variant>
      <vt:variant>
        <vt:i4>0</vt:i4>
      </vt:variant>
      <vt:variant>
        <vt:i4>5</vt:i4>
      </vt:variant>
      <vt:variant>
        <vt:lpwstr/>
      </vt:variant>
      <vt:variant>
        <vt:lpwstr>_Toc51860401</vt:lpwstr>
      </vt:variant>
      <vt:variant>
        <vt:i4>1310781</vt:i4>
      </vt:variant>
      <vt:variant>
        <vt:i4>1454</vt:i4>
      </vt:variant>
      <vt:variant>
        <vt:i4>0</vt:i4>
      </vt:variant>
      <vt:variant>
        <vt:i4>5</vt:i4>
      </vt:variant>
      <vt:variant>
        <vt:lpwstr/>
      </vt:variant>
      <vt:variant>
        <vt:lpwstr>_Toc51860400</vt:lpwstr>
      </vt:variant>
      <vt:variant>
        <vt:i4>1703988</vt:i4>
      </vt:variant>
      <vt:variant>
        <vt:i4>1448</vt:i4>
      </vt:variant>
      <vt:variant>
        <vt:i4>0</vt:i4>
      </vt:variant>
      <vt:variant>
        <vt:i4>5</vt:i4>
      </vt:variant>
      <vt:variant>
        <vt:lpwstr/>
      </vt:variant>
      <vt:variant>
        <vt:lpwstr>_Toc51860399</vt:lpwstr>
      </vt:variant>
      <vt:variant>
        <vt:i4>1769524</vt:i4>
      </vt:variant>
      <vt:variant>
        <vt:i4>1442</vt:i4>
      </vt:variant>
      <vt:variant>
        <vt:i4>0</vt:i4>
      </vt:variant>
      <vt:variant>
        <vt:i4>5</vt:i4>
      </vt:variant>
      <vt:variant>
        <vt:lpwstr/>
      </vt:variant>
      <vt:variant>
        <vt:lpwstr>_Toc51860398</vt:lpwstr>
      </vt:variant>
      <vt:variant>
        <vt:i4>1310772</vt:i4>
      </vt:variant>
      <vt:variant>
        <vt:i4>1436</vt:i4>
      </vt:variant>
      <vt:variant>
        <vt:i4>0</vt:i4>
      </vt:variant>
      <vt:variant>
        <vt:i4>5</vt:i4>
      </vt:variant>
      <vt:variant>
        <vt:lpwstr/>
      </vt:variant>
      <vt:variant>
        <vt:lpwstr>_Toc51860397</vt:lpwstr>
      </vt:variant>
      <vt:variant>
        <vt:i4>1376308</vt:i4>
      </vt:variant>
      <vt:variant>
        <vt:i4>1430</vt:i4>
      </vt:variant>
      <vt:variant>
        <vt:i4>0</vt:i4>
      </vt:variant>
      <vt:variant>
        <vt:i4>5</vt:i4>
      </vt:variant>
      <vt:variant>
        <vt:lpwstr/>
      </vt:variant>
      <vt:variant>
        <vt:lpwstr>_Toc51860396</vt:lpwstr>
      </vt:variant>
      <vt:variant>
        <vt:i4>1441844</vt:i4>
      </vt:variant>
      <vt:variant>
        <vt:i4>1424</vt:i4>
      </vt:variant>
      <vt:variant>
        <vt:i4>0</vt:i4>
      </vt:variant>
      <vt:variant>
        <vt:i4>5</vt:i4>
      </vt:variant>
      <vt:variant>
        <vt:lpwstr/>
      </vt:variant>
      <vt:variant>
        <vt:lpwstr>_Toc51860395</vt:lpwstr>
      </vt:variant>
      <vt:variant>
        <vt:i4>1507380</vt:i4>
      </vt:variant>
      <vt:variant>
        <vt:i4>1418</vt:i4>
      </vt:variant>
      <vt:variant>
        <vt:i4>0</vt:i4>
      </vt:variant>
      <vt:variant>
        <vt:i4>5</vt:i4>
      </vt:variant>
      <vt:variant>
        <vt:lpwstr/>
      </vt:variant>
      <vt:variant>
        <vt:lpwstr>_Toc51860394</vt:lpwstr>
      </vt:variant>
      <vt:variant>
        <vt:i4>1048628</vt:i4>
      </vt:variant>
      <vt:variant>
        <vt:i4>1412</vt:i4>
      </vt:variant>
      <vt:variant>
        <vt:i4>0</vt:i4>
      </vt:variant>
      <vt:variant>
        <vt:i4>5</vt:i4>
      </vt:variant>
      <vt:variant>
        <vt:lpwstr/>
      </vt:variant>
      <vt:variant>
        <vt:lpwstr>_Toc51860393</vt:lpwstr>
      </vt:variant>
      <vt:variant>
        <vt:i4>1114164</vt:i4>
      </vt:variant>
      <vt:variant>
        <vt:i4>1406</vt:i4>
      </vt:variant>
      <vt:variant>
        <vt:i4>0</vt:i4>
      </vt:variant>
      <vt:variant>
        <vt:i4>5</vt:i4>
      </vt:variant>
      <vt:variant>
        <vt:lpwstr/>
      </vt:variant>
      <vt:variant>
        <vt:lpwstr>_Toc51860392</vt:lpwstr>
      </vt:variant>
      <vt:variant>
        <vt:i4>1179700</vt:i4>
      </vt:variant>
      <vt:variant>
        <vt:i4>1400</vt:i4>
      </vt:variant>
      <vt:variant>
        <vt:i4>0</vt:i4>
      </vt:variant>
      <vt:variant>
        <vt:i4>5</vt:i4>
      </vt:variant>
      <vt:variant>
        <vt:lpwstr/>
      </vt:variant>
      <vt:variant>
        <vt:lpwstr>_Toc51860391</vt:lpwstr>
      </vt:variant>
      <vt:variant>
        <vt:i4>1245236</vt:i4>
      </vt:variant>
      <vt:variant>
        <vt:i4>1394</vt:i4>
      </vt:variant>
      <vt:variant>
        <vt:i4>0</vt:i4>
      </vt:variant>
      <vt:variant>
        <vt:i4>5</vt:i4>
      </vt:variant>
      <vt:variant>
        <vt:lpwstr/>
      </vt:variant>
      <vt:variant>
        <vt:lpwstr>_Toc51860390</vt:lpwstr>
      </vt:variant>
      <vt:variant>
        <vt:i4>1703989</vt:i4>
      </vt:variant>
      <vt:variant>
        <vt:i4>1388</vt:i4>
      </vt:variant>
      <vt:variant>
        <vt:i4>0</vt:i4>
      </vt:variant>
      <vt:variant>
        <vt:i4>5</vt:i4>
      </vt:variant>
      <vt:variant>
        <vt:lpwstr/>
      </vt:variant>
      <vt:variant>
        <vt:lpwstr>_Toc51860389</vt:lpwstr>
      </vt:variant>
      <vt:variant>
        <vt:i4>1769525</vt:i4>
      </vt:variant>
      <vt:variant>
        <vt:i4>1382</vt:i4>
      </vt:variant>
      <vt:variant>
        <vt:i4>0</vt:i4>
      </vt:variant>
      <vt:variant>
        <vt:i4>5</vt:i4>
      </vt:variant>
      <vt:variant>
        <vt:lpwstr/>
      </vt:variant>
      <vt:variant>
        <vt:lpwstr>_Toc51860388</vt:lpwstr>
      </vt:variant>
      <vt:variant>
        <vt:i4>1310773</vt:i4>
      </vt:variant>
      <vt:variant>
        <vt:i4>1376</vt:i4>
      </vt:variant>
      <vt:variant>
        <vt:i4>0</vt:i4>
      </vt:variant>
      <vt:variant>
        <vt:i4>5</vt:i4>
      </vt:variant>
      <vt:variant>
        <vt:lpwstr/>
      </vt:variant>
      <vt:variant>
        <vt:lpwstr>_Toc51860387</vt:lpwstr>
      </vt:variant>
      <vt:variant>
        <vt:i4>1376309</vt:i4>
      </vt:variant>
      <vt:variant>
        <vt:i4>1370</vt:i4>
      </vt:variant>
      <vt:variant>
        <vt:i4>0</vt:i4>
      </vt:variant>
      <vt:variant>
        <vt:i4>5</vt:i4>
      </vt:variant>
      <vt:variant>
        <vt:lpwstr/>
      </vt:variant>
      <vt:variant>
        <vt:lpwstr>_Toc51860386</vt:lpwstr>
      </vt:variant>
      <vt:variant>
        <vt:i4>1441845</vt:i4>
      </vt:variant>
      <vt:variant>
        <vt:i4>1364</vt:i4>
      </vt:variant>
      <vt:variant>
        <vt:i4>0</vt:i4>
      </vt:variant>
      <vt:variant>
        <vt:i4>5</vt:i4>
      </vt:variant>
      <vt:variant>
        <vt:lpwstr/>
      </vt:variant>
      <vt:variant>
        <vt:lpwstr>_Toc51860385</vt:lpwstr>
      </vt:variant>
      <vt:variant>
        <vt:i4>1507381</vt:i4>
      </vt:variant>
      <vt:variant>
        <vt:i4>1358</vt:i4>
      </vt:variant>
      <vt:variant>
        <vt:i4>0</vt:i4>
      </vt:variant>
      <vt:variant>
        <vt:i4>5</vt:i4>
      </vt:variant>
      <vt:variant>
        <vt:lpwstr/>
      </vt:variant>
      <vt:variant>
        <vt:lpwstr>_Toc51860384</vt:lpwstr>
      </vt:variant>
      <vt:variant>
        <vt:i4>1048629</vt:i4>
      </vt:variant>
      <vt:variant>
        <vt:i4>1352</vt:i4>
      </vt:variant>
      <vt:variant>
        <vt:i4>0</vt:i4>
      </vt:variant>
      <vt:variant>
        <vt:i4>5</vt:i4>
      </vt:variant>
      <vt:variant>
        <vt:lpwstr/>
      </vt:variant>
      <vt:variant>
        <vt:lpwstr>_Toc51860383</vt:lpwstr>
      </vt:variant>
      <vt:variant>
        <vt:i4>1114165</vt:i4>
      </vt:variant>
      <vt:variant>
        <vt:i4>1346</vt:i4>
      </vt:variant>
      <vt:variant>
        <vt:i4>0</vt:i4>
      </vt:variant>
      <vt:variant>
        <vt:i4>5</vt:i4>
      </vt:variant>
      <vt:variant>
        <vt:lpwstr/>
      </vt:variant>
      <vt:variant>
        <vt:lpwstr>_Toc51860382</vt:lpwstr>
      </vt:variant>
      <vt:variant>
        <vt:i4>1179701</vt:i4>
      </vt:variant>
      <vt:variant>
        <vt:i4>1340</vt:i4>
      </vt:variant>
      <vt:variant>
        <vt:i4>0</vt:i4>
      </vt:variant>
      <vt:variant>
        <vt:i4>5</vt:i4>
      </vt:variant>
      <vt:variant>
        <vt:lpwstr/>
      </vt:variant>
      <vt:variant>
        <vt:lpwstr>_Toc51860381</vt:lpwstr>
      </vt:variant>
      <vt:variant>
        <vt:i4>1245237</vt:i4>
      </vt:variant>
      <vt:variant>
        <vt:i4>1334</vt:i4>
      </vt:variant>
      <vt:variant>
        <vt:i4>0</vt:i4>
      </vt:variant>
      <vt:variant>
        <vt:i4>5</vt:i4>
      </vt:variant>
      <vt:variant>
        <vt:lpwstr/>
      </vt:variant>
      <vt:variant>
        <vt:lpwstr>_Toc51860380</vt:lpwstr>
      </vt:variant>
      <vt:variant>
        <vt:i4>1703994</vt:i4>
      </vt:variant>
      <vt:variant>
        <vt:i4>1328</vt:i4>
      </vt:variant>
      <vt:variant>
        <vt:i4>0</vt:i4>
      </vt:variant>
      <vt:variant>
        <vt:i4>5</vt:i4>
      </vt:variant>
      <vt:variant>
        <vt:lpwstr/>
      </vt:variant>
      <vt:variant>
        <vt:lpwstr>_Toc51860379</vt:lpwstr>
      </vt:variant>
      <vt:variant>
        <vt:i4>1769530</vt:i4>
      </vt:variant>
      <vt:variant>
        <vt:i4>1322</vt:i4>
      </vt:variant>
      <vt:variant>
        <vt:i4>0</vt:i4>
      </vt:variant>
      <vt:variant>
        <vt:i4>5</vt:i4>
      </vt:variant>
      <vt:variant>
        <vt:lpwstr/>
      </vt:variant>
      <vt:variant>
        <vt:lpwstr>_Toc51860378</vt:lpwstr>
      </vt:variant>
      <vt:variant>
        <vt:i4>1310778</vt:i4>
      </vt:variant>
      <vt:variant>
        <vt:i4>1316</vt:i4>
      </vt:variant>
      <vt:variant>
        <vt:i4>0</vt:i4>
      </vt:variant>
      <vt:variant>
        <vt:i4>5</vt:i4>
      </vt:variant>
      <vt:variant>
        <vt:lpwstr/>
      </vt:variant>
      <vt:variant>
        <vt:lpwstr>_Toc51860377</vt:lpwstr>
      </vt:variant>
      <vt:variant>
        <vt:i4>1376314</vt:i4>
      </vt:variant>
      <vt:variant>
        <vt:i4>1310</vt:i4>
      </vt:variant>
      <vt:variant>
        <vt:i4>0</vt:i4>
      </vt:variant>
      <vt:variant>
        <vt:i4>5</vt:i4>
      </vt:variant>
      <vt:variant>
        <vt:lpwstr/>
      </vt:variant>
      <vt:variant>
        <vt:lpwstr>_Toc51860376</vt:lpwstr>
      </vt:variant>
      <vt:variant>
        <vt:i4>1441850</vt:i4>
      </vt:variant>
      <vt:variant>
        <vt:i4>1304</vt:i4>
      </vt:variant>
      <vt:variant>
        <vt:i4>0</vt:i4>
      </vt:variant>
      <vt:variant>
        <vt:i4>5</vt:i4>
      </vt:variant>
      <vt:variant>
        <vt:lpwstr/>
      </vt:variant>
      <vt:variant>
        <vt:lpwstr>_Toc51860375</vt:lpwstr>
      </vt:variant>
      <vt:variant>
        <vt:i4>1507386</vt:i4>
      </vt:variant>
      <vt:variant>
        <vt:i4>1298</vt:i4>
      </vt:variant>
      <vt:variant>
        <vt:i4>0</vt:i4>
      </vt:variant>
      <vt:variant>
        <vt:i4>5</vt:i4>
      </vt:variant>
      <vt:variant>
        <vt:lpwstr/>
      </vt:variant>
      <vt:variant>
        <vt:lpwstr>_Toc51860374</vt:lpwstr>
      </vt:variant>
      <vt:variant>
        <vt:i4>1048634</vt:i4>
      </vt:variant>
      <vt:variant>
        <vt:i4>1292</vt:i4>
      </vt:variant>
      <vt:variant>
        <vt:i4>0</vt:i4>
      </vt:variant>
      <vt:variant>
        <vt:i4>5</vt:i4>
      </vt:variant>
      <vt:variant>
        <vt:lpwstr/>
      </vt:variant>
      <vt:variant>
        <vt:lpwstr>_Toc51860373</vt:lpwstr>
      </vt:variant>
      <vt:variant>
        <vt:i4>1114170</vt:i4>
      </vt:variant>
      <vt:variant>
        <vt:i4>1286</vt:i4>
      </vt:variant>
      <vt:variant>
        <vt:i4>0</vt:i4>
      </vt:variant>
      <vt:variant>
        <vt:i4>5</vt:i4>
      </vt:variant>
      <vt:variant>
        <vt:lpwstr/>
      </vt:variant>
      <vt:variant>
        <vt:lpwstr>_Toc51860372</vt:lpwstr>
      </vt:variant>
      <vt:variant>
        <vt:i4>1179706</vt:i4>
      </vt:variant>
      <vt:variant>
        <vt:i4>1280</vt:i4>
      </vt:variant>
      <vt:variant>
        <vt:i4>0</vt:i4>
      </vt:variant>
      <vt:variant>
        <vt:i4>5</vt:i4>
      </vt:variant>
      <vt:variant>
        <vt:lpwstr/>
      </vt:variant>
      <vt:variant>
        <vt:lpwstr>_Toc51860371</vt:lpwstr>
      </vt:variant>
      <vt:variant>
        <vt:i4>1245242</vt:i4>
      </vt:variant>
      <vt:variant>
        <vt:i4>1274</vt:i4>
      </vt:variant>
      <vt:variant>
        <vt:i4>0</vt:i4>
      </vt:variant>
      <vt:variant>
        <vt:i4>5</vt:i4>
      </vt:variant>
      <vt:variant>
        <vt:lpwstr/>
      </vt:variant>
      <vt:variant>
        <vt:lpwstr>_Toc51860370</vt:lpwstr>
      </vt:variant>
      <vt:variant>
        <vt:i4>1703995</vt:i4>
      </vt:variant>
      <vt:variant>
        <vt:i4>1268</vt:i4>
      </vt:variant>
      <vt:variant>
        <vt:i4>0</vt:i4>
      </vt:variant>
      <vt:variant>
        <vt:i4>5</vt:i4>
      </vt:variant>
      <vt:variant>
        <vt:lpwstr/>
      </vt:variant>
      <vt:variant>
        <vt:lpwstr>_Toc51860369</vt:lpwstr>
      </vt:variant>
      <vt:variant>
        <vt:i4>1769531</vt:i4>
      </vt:variant>
      <vt:variant>
        <vt:i4>1262</vt:i4>
      </vt:variant>
      <vt:variant>
        <vt:i4>0</vt:i4>
      </vt:variant>
      <vt:variant>
        <vt:i4>5</vt:i4>
      </vt:variant>
      <vt:variant>
        <vt:lpwstr/>
      </vt:variant>
      <vt:variant>
        <vt:lpwstr>_Toc51860368</vt:lpwstr>
      </vt:variant>
      <vt:variant>
        <vt:i4>1310779</vt:i4>
      </vt:variant>
      <vt:variant>
        <vt:i4>1256</vt:i4>
      </vt:variant>
      <vt:variant>
        <vt:i4>0</vt:i4>
      </vt:variant>
      <vt:variant>
        <vt:i4>5</vt:i4>
      </vt:variant>
      <vt:variant>
        <vt:lpwstr/>
      </vt:variant>
      <vt:variant>
        <vt:lpwstr>_Toc51860367</vt:lpwstr>
      </vt:variant>
      <vt:variant>
        <vt:i4>1376315</vt:i4>
      </vt:variant>
      <vt:variant>
        <vt:i4>1250</vt:i4>
      </vt:variant>
      <vt:variant>
        <vt:i4>0</vt:i4>
      </vt:variant>
      <vt:variant>
        <vt:i4>5</vt:i4>
      </vt:variant>
      <vt:variant>
        <vt:lpwstr/>
      </vt:variant>
      <vt:variant>
        <vt:lpwstr>_Toc51860366</vt:lpwstr>
      </vt:variant>
      <vt:variant>
        <vt:i4>1441851</vt:i4>
      </vt:variant>
      <vt:variant>
        <vt:i4>1244</vt:i4>
      </vt:variant>
      <vt:variant>
        <vt:i4>0</vt:i4>
      </vt:variant>
      <vt:variant>
        <vt:i4>5</vt:i4>
      </vt:variant>
      <vt:variant>
        <vt:lpwstr/>
      </vt:variant>
      <vt:variant>
        <vt:lpwstr>_Toc51860365</vt:lpwstr>
      </vt:variant>
      <vt:variant>
        <vt:i4>1507387</vt:i4>
      </vt:variant>
      <vt:variant>
        <vt:i4>1238</vt:i4>
      </vt:variant>
      <vt:variant>
        <vt:i4>0</vt:i4>
      </vt:variant>
      <vt:variant>
        <vt:i4>5</vt:i4>
      </vt:variant>
      <vt:variant>
        <vt:lpwstr/>
      </vt:variant>
      <vt:variant>
        <vt:lpwstr>_Toc51860364</vt:lpwstr>
      </vt:variant>
      <vt:variant>
        <vt:i4>1048635</vt:i4>
      </vt:variant>
      <vt:variant>
        <vt:i4>1232</vt:i4>
      </vt:variant>
      <vt:variant>
        <vt:i4>0</vt:i4>
      </vt:variant>
      <vt:variant>
        <vt:i4>5</vt:i4>
      </vt:variant>
      <vt:variant>
        <vt:lpwstr/>
      </vt:variant>
      <vt:variant>
        <vt:lpwstr>_Toc51860363</vt:lpwstr>
      </vt:variant>
      <vt:variant>
        <vt:i4>1114171</vt:i4>
      </vt:variant>
      <vt:variant>
        <vt:i4>1226</vt:i4>
      </vt:variant>
      <vt:variant>
        <vt:i4>0</vt:i4>
      </vt:variant>
      <vt:variant>
        <vt:i4>5</vt:i4>
      </vt:variant>
      <vt:variant>
        <vt:lpwstr/>
      </vt:variant>
      <vt:variant>
        <vt:lpwstr>_Toc51860362</vt:lpwstr>
      </vt:variant>
      <vt:variant>
        <vt:i4>1179707</vt:i4>
      </vt:variant>
      <vt:variant>
        <vt:i4>1220</vt:i4>
      </vt:variant>
      <vt:variant>
        <vt:i4>0</vt:i4>
      </vt:variant>
      <vt:variant>
        <vt:i4>5</vt:i4>
      </vt:variant>
      <vt:variant>
        <vt:lpwstr/>
      </vt:variant>
      <vt:variant>
        <vt:lpwstr>_Toc51860361</vt:lpwstr>
      </vt:variant>
      <vt:variant>
        <vt:i4>1245243</vt:i4>
      </vt:variant>
      <vt:variant>
        <vt:i4>1214</vt:i4>
      </vt:variant>
      <vt:variant>
        <vt:i4>0</vt:i4>
      </vt:variant>
      <vt:variant>
        <vt:i4>5</vt:i4>
      </vt:variant>
      <vt:variant>
        <vt:lpwstr/>
      </vt:variant>
      <vt:variant>
        <vt:lpwstr>_Toc51860360</vt:lpwstr>
      </vt:variant>
      <vt:variant>
        <vt:i4>1703992</vt:i4>
      </vt:variant>
      <vt:variant>
        <vt:i4>1208</vt:i4>
      </vt:variant>
      <vt:variant>
        <vt:i4>0</vt:i4>
      </vt:variant>
      <vt:variant>
        <vt:i4>5</vt:i4>
      </vt:variant>
      <vt:variant>
        <vt:lpwstr/>
      </vt:variant>
      <vt:variant>
        <vt:lpwstr>_Toc51860359</vt:lpwstr>
      </vt:variant>
      <vt:variant>
        <vt:i4>1769528</vt:i4>
      </vt:variant>
      <vt:variant>
        <vt:i4>1202</vt:i4>
      </vt:variant>
      <vt:variant>
        <vt:i4>0</vt:i4>
      </vt:variant>
      <vt:variant>
        <vt:i4>5</vt:i4>
      </vt:variant>
      <vt:variant>
        <vt:lpwstr/>
      </vt:variant>
      <vt:variant>
        <vt:lpwstr>_Toc51860358</vt:lpwstr>
      </vt:variant>
      <vt:variant>
        <vt:i4>1310776</vt:i4>
      </vt:variant>
      <vt:variant>
        <vt:i4>1196</vt:i4>
      </vt:variant>
      <vt:variant>
        <vt:i4>0</vt:i4>
      </vt:variant>
      <vt:variant>
        <vt:i4>5</vt:i4>
      </vt:variant>
      <vt:variant>
        <vt:lpwstr/>
      </vt:variant>
      <vt:variant>
        <vt:lpwstr>_Toc51860357</vt:lpwstr>
      </vt:variant>
      <vt:variant>
        <vt:i4>1376312</vt:i4>
      </vt:variant>
      <vt:variant>
        <vt:i4>1190</vt:i4>
      </vt:variant>
      <vt:variant>
        <vt:i4>0</vt:i4>
      </vt:variant>
      <vt:variant>
        <vt:i4>5</vt:i4>
      </vt:variant>
      <vt:variant>
        <vt:lpwstr/>
      </vt:variant>
      <vt:variant>
        <vt:lpwstr>_Toc51860356</vt:lpwstr>
      </vt:variant>
      <vt:variant>
        <vt:i4>1441848</vt:i4>
      </vt:variant>
      <vt:variant>
        <vt:i4>1184</vt:i4>
      </vt:variant>
      <vt:variant>
        <vt:i4>0</vt:i4>
      </vt:variant>
      <vt:variant>
        <vt:i4>5</vt:i4>
      </vt:variant>
      <vt:variant>
        <vt:lpwstr/>
      </vt:variant>
      <vt:variant>
        <vt:lpwstr>_Toc51860355</vt:lpwstr>
      </vt:variant>
      <vt:variant>
        <vt:i4>1507384</vt:i4>
      </vt:variant>
      <vt:variant>
        <vt:i4>1178</vt:i4>
      </vt:variant>
      <vt:variant>
        <vt:i4>0</vt:i4>
      </vt:variant>
      <vt:variant>
        <vt:i4>5</vt:i4>
      </vt:variant>
      <vt:variant>
        <vt:lpwstr/>
      </vt:variant>
      <vt:variant>
        <vt:lpwstr>_Toc51860354</vt:lpwstr>
      </vt:variant>
      <vt:variant>
        <vt:i4>1048632</vt:i4>
      </vt:variant>
      <vt:variant>
        <vt:i4>1172</vt:i4>
      </vt:variant>
      <vt:variant>
        <vt:i4>0</vt:i4>
      </vt:variant>
      <vt:variant>
        <vt:i4>5</vt:i4>
      </vt:variant>
      <vt:variant>
        <vt:lpwstr/>
      </vt:variant>
      <vt:variant>
        <vt:lpwstr>_Toc51860353</vt:lpwstr>
      </vt:variant>
      <vt:variant>
        <vt:i4>1114168</vt:i4>
      </vt:variant>
      <vt:variant>
        <vt:i4>1166</vt:i4>
      </vt:variant>
      <vt:variant>
        <vt:i4>0</vt:i4>
      </vt:variant>
      <vt:variant>
        <vt:i4>5</vt:i4>
      </vt:variant>
      <vt:variant>
        <vt:lpwstr/>
      </vt:variant>
      <vt:variant>
        <vt:lpwstr>_Toc51860352</vt:lpwstr>
      </vt:variant>
      <vt:variant>
        <vt:i4>1179704</vt:i4>
      </vt:variant>
      <vt:variant>
        <vt:i4>1160</vt:i4>
      </vt:variant>
      <vt:variant>
        <vt:i4>0</vt:i4>
      </vt:variant>
      <vt:variant>
        <vt:i4>5</vt:i4>
      </vt:variant>
      <vt:variant>
        <vt:lpwstr/>
      </vt:variant>
      <vt:variant>
        <vt:lpwstr>_Toc51860351</vt:lpwstr>
      </vt:variant>
      <vt:variant>
        <vt:i4>1245240</vt:i4>
      </vt:variant>
      <vt:variant>
        <vt:i4>1154</vt:i4>
      </vt:variant>
      <vt:variant>
        <vt:i4>0</vt:i4>
      </vt:variant>
      <vt:variant>
        <vt:i4>5</vt:i4>
      </vt:variant>
      <vt:variant>
        <vt:lpwstr/>
      </vt:variant>
      <vt:variant>
        <vt:lpwstr>_Toc51860350</vt:lpwstr>
      </vt:variant>
      <vt:variant>
        <vt:i4>1703993</vt:i4>
      </vt:variant>
      <vt:variant>
        <vt:i4>1148</vt:i4>
      </vt:variant>
      <vt:variant>
        <vt:i4>0</vt:i4>
      </vt:variant>
      <vt:variant>
        <vt:i4>5</vt:i4>
      </vt:variant>
      <vt:variant>
        <vt:lpwstr/>
      </vt:variant>
      <vt:variant>
        <vt:lpwstr>_Toc51860349</vt:lpwstr>
      </vt:variant>
      <vt:variant>
        <vt:i4>1769529</vt:i4>
      </vt:variant>
      <vt:variant>
        <vt:i4>1142</vt:i4>
      </vt:variant>
      <vt:variant>
        <vt:i4>0</vt:i4>
      </vt:variant>
      <vt:variant>
        <vt:i4>5</vt:i4>
      </vt:variant>
      <vt:variant>
        <vt:lpwstr/>
      </vt:variant>
      <vt:variant>
        <vt:lpwstr>_Toc51860348</vt:lpwstr>
      </vt:variant>
      <vt:variant>
        <vt:i4>1310777</vt:i4>
      </vt:variant>
      <vt:variant>
        <vt:i4>1136</vt:i4>
      </vt:variant>
      <vt:variant>
        <vt:i4>0</vt:i4>
      </vt:variant>
      <vt:variant>
        <vt:i4>5</vt:i4>
      </vt:variant>
      <vt:variant>
        <vt:lpwstr/>
      </vt:variant>
      <vt:variant>
        <vt:lpwstr>_Toc51860347</vt:lpwstr>
      </vt:variant>
      <vt:variant>
        <vt:i4>1376313</vt:i4>
      </vt:variant>
      <vt:variant>
        <vt:i4>1130</vt:i4>
      </vt:variant>
      <vt:variant>
        <vt:i4>0</vt:i4>
      </vt:variant>
      <vt:variant>
        <vt:i4>5</vt:i4>
      </vt:variant>
      <vt:variant>
        <vt:lpwstr/>
      </vt:variant>
      <vt:variant>
        <vt:lpwstr>_Toc51860346</vt:lpwstr>
      </vt:variant>
      <vt:variant>
        <vt:i4>1441849</vt:i4>
      </vt:variant>
      <vt:variant>
        <vt:i4>1124</vt:i4>
      </vt:variant>
      <vt:variant>
        <vt:i4>0</vt:i4>
      </vt:variant>
      <vt:variant>
        <vt:i4>5</vt:i4>
      </vt:variant>
      <vt:variant>
        <vt:lpwstr/>
      </vt:variant>
      <vt:variant>
        <vt:lpwstr>_Toc51860345</vt:lpwstr>
      </vt:variant>
      <vt:variant>
        <vt:i4>1507385</vt:i4>
      </vt:variant>
      <vt:variant>
        <vt:i4>1118</vt:i4>
      </vt:variant>
      <vt:variant>
        <vt:i4>0</vt:i4>
      </vt:variant>
      <vt:variant>
        <vt:i4>5</vt:i4>
      </vt:variant>
      <vt:variant>
        <vt:lpwstr/>
      </vt:variant>
      <vt:variant>
        <vt:lpwstr>_Toc51860344</vt:lpwstr>
      </vt:variant>
      <vt:variant>
        <vt:i4>1048633</vt:i4>
      </vt:variant>
      <vt:variant>
        <vt:i4>1112</vt:i4>
      </vt:variant>
      <vt:variant>
        <vt:i4>0</vt:i4>
      </vt:variant>
      <vt:variant>
        <vt:i4>5</vt:i4>
      </vt:variant>
      <vt:variant>
        <vt:lpwstr/>
      </vt:variant>
      <vt:variant>
        <vt:lpwstr>_Toc51860343</vt:lpwstr>
      </vt:variant>
      <vt:variant>
        <vt:i4>1114169</vt:i4>
      </vt:variant>
      <vt:variant>
        <vt:i4>1106</vt:i4>
      </vt:variant>
      <vt:variant>
        <vt:i4>0</vt:i4>
      </vt:variant>
      <vt:variant>
        <vt:i4>5</vt:i4>
      </vt:variant>
      <vt:variant>
        <vt:lpwstr/>
      </vt:variant>
      <vt:variant>
        <vt:lpwstr>_Toc51860342</vt:lpwstr>
      </vt:variant>
      <vt:variant>
        <vt:i4>1179705</vt:i4>
      </vt:variant>
      <vt:variant>
        <vt:i4>1100</vt:i4>
      </vt:variant>
      <vt:variant>
        <vt:i4>0</vt:i4>
      </vt:variant>
      <vt:variant>
        <vt:i4>5</vt:i4>
      </vt:variant>
      <vt:variant>
        <vt:lpwstr/>
      </vt:variant>
      <vt:variant>
        <vt:lpwstr>_Toc51860341</vt:lpwstr>
      </vt:variant>
      <vt:variant>
        <vt:i4>1245241</vt:i4>
      </vt:variant>
      <vt:variant>
        <vt:i4>1094</vt:i4>
      </vt:variant>
      <vt:variant>
        <vt:i4>0</vt:i4>
      </vt:variant>
      <vt:variant>
        <vt:i4>5</vt:i4>
      </vt:variant>
      <vt:variant>
        <vt:lpwstr/>
      </vt:variant>
      <vt:variant>
        <vt:lpwstr>_Toc51860340</vt:lpwstr>
      </vt:variant>
      <vt:variant>
        <vt:i4>1703998</vt:i4>
      </vt:variant>
      <vt:variant>
        <vt:i4>1088</vt:i4>
      </vt:variant>
      <vt:variant>
        <vt:i4>0</vt:i4>
      </vt:variant>
      <vt:variant>
        <vt:i4>5</vt:i4>
      </vt:variant>
      <vt:variant>
        <vt:lpwstr/>
      </vt:variant>
      <vt:variant>
        <vt:lpwstr>_Toc51860339</vt:lpwstr>
      </vt:variant>
      <vt:variant>
        <vt:i4>1769534</vt:i4>
      </vt:variant>
      <vt:variant>
        <vt:i4>1082</vt:i4>
      </vt:variant>
      <vt:variant>
        <vt:i4>0</vt:i4>
      </vt:variant>
      <vt:variant>
        <vt:i4>5</vt:i4>
      </vt:variant>
      <vt:variant>
        <vt:lpwstr/>
      </vt:variant>
      <vt:variant>
        <vt:lpwstr>_Toc51860338</vt:lpwstr>
      </vt:variant>
      <vt:variant>
        <vt:i4>1310782</vt:i4>
      </vt:variant>
      <vt:variant>
        <vt:i4>1076</vt:i4>
      </vt:variant>
      <vt:variant>
        <vt:i4>0</vt:i4>
      </vt:variant>
      <vt:variant>
        <vt:i4>5</vt:i4>
      </vt:variant>
      <vt:variant>
        <vt:lpwstr/>
      </vt:variant>
      <vt:variant>
        <vt:lpwstr>_Toc51860337</vt:lpwstr>
      </vt:variant>
      <vt:variant>
        <vt:i4>1376318</vt:i4>
      </vt:variant>
      <vt:variant>
        <vt:i4>1070</vt:i4>
      </vt:variant>
      <vt:variant>
        <vt:i4>0</vt:i4>
      </vt:variant>
      <vt:variant>
        <vt:i4>5</vt:i4>
      </vt:variant>
      <vt:variant>
        <vt:lpwstr/>
      </vt:variant>
      <vt:variant>
        <vt:lpwstr>_Toc51860336</vt:lpwstr>
      </vt:variant>
      <vt:variant>
        <vt:i4>1441854</vt:i4>
      </vt:variant>
      <vt:variant>
        <vt:i4>1064</vt:i4>
      </vt:variant>
      <vt:variant>
        <vt:i4>0</vt:i4>
      </vt:variant>
      <vt:variant>
        <vt:i4>5</vt:i4>
      </vt:variant>
      <vt:variant>
        <vt:lpwstr/>
      </vt:variant>
      <vt:variant>
        <vt:lpwstr>_Toc51860335</vt:lpwstr>
      </vt:variant>
      <vt:variant>
        <vt:i4>1507390</vt:i4>
      </vt:variant>
      <vt:variant>
        <vt:i4>1058</vt:i4>
      </vt:variant>
      <vt:variant>
        <vt:i4>0</vt:i4>
      </vt:variant>
      <vt:variant>
        <vt:i4>5</vt:i4>
      </vt:variant>
      <vt:variant>
        <vt:lpwstr/>
      </vt:variant>
      <vt:variant>
        <vt:lpwstr>_Toc51860334</vt:lpwstr>
      </vt:variant>
      <vt:variant>
        <vt:i4>1048638</vt:i4>
      </vt:variant>
      <vt:variant>
        <vt:i4>1052</vt:i4>
      </vt:variant>
      <vt:variant>
        <vt:i4>0</vt:i4>
      </vt:variant>
      <vt:variant>
        <vt:i4>5</vt:i4>
      </vt:variant>
      <vt:variant>
        <vt:lpwstr/>
      </vt:variant>
      <vt:variant>
        <vt:lpwstr>_Toc51860333</vt:lpwstr>
      </vt:variant>
      <vt:variant>
        <vt:i4>1114174</vt:i4>
      </vt:variant>
      <vt:variant>
        <vt:i4>1046</vt:i4>
      </vt:variant>
      <vt:variant>
        <vt:i4>0</vt:i4>
      </vt:variant>
      <vt:variant>
        <vt:i4>5</vt:i4>
      </vt:variant>
      <vt:variant>
        <vt:lpwstr/>
      </vt:variant>
      <vt:variant>
        <vt:lpwstr>_Toc51860332</vt:lpwstr>
      </vt:variant>
      <vt:variant>
        <vt:i4>1179710</vt:i4>
      </vt:variant>
      <vt:variant>
        <vt:i4>1040</vt:i4>
      </vt:variant>
      <vt:variant>
        <vt:i4>0</vt:i4>
      </vt:variant>
      <vt:variant>
        <vt:i4>5</vt:i4>
      </vt:variant>
      <vt:variant>
        <vt:lpwstr/>
      </vt:variant>
      <vt:variant>
        <vt:lpwstr>_Toc51860331</vt:lpwstr>
      </vt:variant>
      <vt:variant>
        <vt:i4>1245246</vt:i4>
      </vt:variant>
      <vt:variant>
        <vt:i4>1034</vt:i4>
      </vt:variant>
      <vt:variant>
        <vt:i4>0</vt:i4>
      </vt:variant>
      <vt:variant>
        <vt:i4>5</vt:i4>
      </vt:variant>
      <vt:variant>
        <vt:lpwstr/>
      </vt:variant>
      <vt:variant>
        <vt:lpwstr>_Toc51860330</vt:lpwstr>
      </vt:variant>
      <vt:variant>
        <vt:i4>1703999</vt:i4>
      </vt:variant>
      <vt:variant>
        <vt:i4>1028</vt:i4>
      </vt:variant>
      <vt:variant>
        <vt:i4>0</vt:i4>
      </vt:variant>
      <vt:variant>
        <vt:i4>5</vt:i4>
      </vt:variant>
      <vt:variant>
        <vt:lpwstr/>
      </vt:variant>
      <vt:variant>
        <vt:lpwstr>_Toc51860329</vt:lpwstr>
      </vt:variant>
      <vt:variant>
        <vt:i4>1769535</vt:i4>
      </vt:variant>
      <vt:variant>
        <vt:i4>1022</vt:i4>
      </vt:variant>
      <vt:variant>
        <vt:i4>0</vt:i4>
      </vt:variant>
      <vt:variant>
        <vt:i4>5</vt:i4>
      </vt:variant>
      <vt:variant>
        <vt:lpwstr/>
      </vt:variant>
      <vt:variant>
        <vt:lpwstr>_Toc51860328</vt:lpwstr>
      </vt:variant>
      <vt:variant>
        <vt:i4>1310783</vt:i4>
      </vt:variant>
      <vt:variant>
        <vt:i4>1016</vt:i4>
      </vt:variant>
      <vt:variant>
        <vt:i4>0</vt:i4>
      </vt:variant>
      <vt:variant>
        <vt:i4>5</vt:i4>
      </vt:variant>
      <vt:variant>
        <vt:lpwstr/>
      </vt:variant>
      <vt:variant>
        <vt:lpwstr>_Toc51860327</vt:lpwstr>
      </vt:variant>
      <vt:variant>
        <vt:i4>1376319</vt:i4>
      </vt:variant>
      <vt:variant>
        <vt:i4>1010</vt:i4>
      </vt:variant>
      <vt:variant>
        <vt:i4>0</vt:i4>
      </vt:variant>
      <vt:variant>
        <vt:i4>5</vt:i4>
      </vt:variant>
      <vt:variant>
        <vt:lpwstr/>
      </vt:variant>
      <vt:variant>
        <vt:lpwstr>_Toc51860326</vt:lpwstr>
      </vt:variant>
      <vt:variant>
        <vt:i4>1441855</vt:i4>
      </vt:variant>
      <vt:variant>
        <vt:i4>1004</vt:i4>
      </vt:variant>
      <vt:variant>
        <vt:i4>0</vt:i4>
      </vt:variant>
      <vt:variant>
        <vt:i4>5</vt:i4>
      </vt:variant>
      <vt:variant>
        <vt:lpwstr/>
      </vt:variant>
      <vt:variant>
        <vt:lpwstr>_Toc51860325</vt:lpwstr>
      </vt:variant>
      <vt:variant>
        <vt:i4>1507391</vt:i4>
      </vt:variant>
      <vt:variant>
        <vt:i4>998</vt:i4>
      </vt:variant>
      <vt:variant>
        <vt:i4>0</vt:i4>
      </vt:variant>
      <vt:variant>
        <vt:i4>5</vt:i4>
      </vt:variant>
      <vt:variant>
        <vt:lpwstr/>
      </vt:variant>
      <vt:variant>
        <vt:lpwstr>_Toc51860324</vt:lpwstr>
      </vt:variant>
      <vt:variant>
        <vt:i4>1048639</vt:i4>
      </vt:variant>
      <vt:variant>
        <vt:i4>992</vt:i4>
      </vt:variant>
      <vt:variant>
        <vt:i4>0</vt:i4>
      </vt:variant>
      <vt:variant>
        <vt:i4>5</vt:i4>
      </vt:variant>
      <vt:variant>
        <vt:lpwstr/>
      </vt:variant>
      <vt:variant>
        <vt:lpwstr>_Toc51860323</vt:lpwstr>
      </vt:variant>
      <vt:variant>
        <vt:i4>1114175</vt:i4>
      </vt:variant>
      <vt:variant>
        <vt:i4>986</vt:i4>
      </vt:variant>
      <vt:variant>
        <vt:i4>0</vt:i4>
      </vt:variant>
      <vt:variant>
        <vt:i4>5</vt:i4>
      </vt:variant>
      <vt:variant>
        <vt:lpwstr/>
      </vt:variant>
      <vt:variant>
        <vt:lpwstr>_Toc51860322</vt:lpwstr>
      </vt:variant>
      <vt:variant>
        <vt:i4>1179711</vt:i4>
      </vt:variant>
      <vt:variant>
        <vt:i4>980</vt:i4>
      </vt:variant>
      <vt:variant>
        <vt:i4>0</vt:i4>
      </vt:variant>
      <vt:variant>
        <vt:i4>5</vt:i4>
      </vt:variant>
      <vt:variant>
        <vt:lpwstr/>
      </vt:variant>
      <vt:variant>
        <vt:lpwstr>_Toc51860321</vt:lpwstr>
      </vt:variant>
      <vt:variant>
        <vt:i4>1245247</vt:i4>
      </vt:variant>
      <vt:variant>
        <vt:i4>974</vt:i4>
      </vt:variant>
      <vt:variant>
        <vt:i4>0</vt:i4>
      </vt:variant>
      <vt:variant>
        <vt:i4>5</vt:i4>
      </vt:variant>
      <vt:variant>
        <vt:lpwstr/>
      </vt:variant>
      <vt:variant>
        <vt:lpwstr>_Toc51860320</vt:lpwstr>
      </vt:variant>
      <vt:variant>
        <vt:i4>1703996</vt:i4>
      </vt:variant>
      <vt:variant>
        <vt:i4>968</vt:i4>
      </vt:variant>
      <vt:variant>
        <vt:i4>0</vt:i4>
      </vt:variant>
      <vt:variant>
        <vt:i4>5</vt:i4>
      </vt:variant>
      <vt:variant>
        <vt:lpwstr/>
      </vt:variant>
      <vt:variant>
        <vt:lpwstr>_Toc51860319</vt:lpwstr>
      </vt:variant>
      <vt:variant>
        <vt:i4>1769532</vt:i4>
      </vt:variant>
      <vt:variant>
        <vt:i4>962</vt:i4>
      </vt:variant>
      <vt:variant>
        <vt:i4>0</vt:i4>
      </vt:variant>
      <vt:variant>
        <vt:i4>5</vt:i4>
      </vt:variant>
      <vt:variant>
        <vt:lpwstr/>
      </vt:variant>
      <vt:variant>
        <vt:lpwstr>_Toc51860318</vt:lpwstr>
      </vt:variant>
      <vt:variant>
        <vt:i4>1310780</vt:i4>
      </vt:variant>
      <vt:variant>
        <vt:i4>956</vt:i4>
      </vt:variant>
      <vt:variant>
        <vt:i4>0</vt:i4>
      </vt:variant>
      <vt:variant>
        <vt:i4>5</vt:i4>
      </vt:variant>
      <vt:variant>
        <vt:lpwstr/>
      </vt:variant>
      <vt:variant>
        <vt:lpwstr>_Toc51860317</vt:lpwstr>
      </vt:variant>
      <vt:variant>
        <vt:i4>1376316</vt:i4>
      </vt:variant>
      <vt:variant>
        <vt:i4>950</vt:i4>
      </vt:variant>
      <vt:variant>
        <vt:i4>0</vt:i4>
      </vt:variant>
      <vt:variant>
        <vt:i4>5</vt:i4>
      </vt:variant>
      <vt:variant>
        <vt:lpwstr/>
      </vt:variant>
      <vt:variant>
        <vt:lpwstr>_Toc51860316</vt:lpwstr>
      </vt:variant>
      <vt:variant>
        <vt:i4>1441852</vt:i4>
      </vt:variant>
      <vt:variant>
        <vt:i4>944</vt:i4>
      </vt:variant>
      <vt:variant>
        <vt:i4>0</vt:i4>
      </vt:variant>
      <vt:variant>
        <vt:i4>5</vt:i4>
      </vt:variant>
      <vt:variant>
        <vt:lpwstr/>
      </vt:variant>
      <vt:variant>
        <vt:lpwstr>_Toc51860315</vt:lpwstr>
      </vt:variant>
      <vt:variant>
        <vt:i4>1507388</vt:i4>
      </vt:variant>
      <vt:variant>
        <vt:i4>938</vt:i4>
      </vt:variant>
      <vt:variant>
        <vt:i4>0</vt:i4>
      </vt:variant>
      <vt:variant>
        <vt:i4>5</vt:i4>
      </vt:variant>
      <vt:variant>
        <vt:lpwstr/>
      </vt:variant>
      <vt:variant>
        <vt:lpwstr>_Toc51860314</vt:lpwstr>
      </vt:variant>
      <vt:variant>
        <vt:i4>1048636</vt:i4>
      </vt:variant>
      <vt:variant>
        <vt:i4>932</vt:i4>
      </vt:variant>
      <vt:variant>
        <vt:i4>0</vt:i4>
      </vt:variant>
      <vt:variant>
        <vt:i4>5</vt:i4>
      </vt:variant>
      <vt:variant>
        <vt:lpwstr/>
      </vt:variant>
      <vt:variant>
        <vt:lpwstr>_Toc51860313</vt:lpwstr>
      </vt:variant>
      <vt:variant>
        <vt:i4>1114172</vt:i4>
      </vt:variant>
      <vt:variant>
        <vt:i4>926</vt:i4>
      </vt:variant>
      <vt:variant>
        <vt:i4>0</vt:i4>
      </vt:variant>
      <vt:variant>
        <vt:i4>5</vt:i4>
      </vt:variant>
      <vt:variant>
        <vt:lpwstr/>
      </vt:variant>
      <vt:variant>
        <vt:lpwstr>_Toc51860312</vt:lpwstr>
      </vt:variant>
      <vt:variant>
        <vt:i4>1179708</vt:i4>
      </vt:variant>
      <vt:variant>
        <vt:i4>920</vt:i4>
      </vt:variant>
      <vt:variant>
        <vt:i4>0</vt:i4>
      </vt:variant>
      <vt:variant>
        <vt:i4>5</vt:i4>
      </vt:variant>
      <vt:variant>
        <vt:lpwstr/>
      </vt:variant>
      <vt:variant>
        <vt:lpwstr>_Toc51860311</vt:lpwstr>
      </vt:variant>
      <vt:variant>
        <vt:i4>1245244</vt:i4>
      </vt:variant>
      <vt:variant>
        <vt:i4>914</vt:i4>
      </vt:variant>
      <vt:variant>
        <vt:i4>0</vt:i4>
      </vt:variant>
      <vt:variant>
        <vt:i4>5</vt:i4>
      </vt:variant>
      <vt:variant>
        <vt:lpwstr/>
      </vt:variant>
      <vt:variant>
        <vt:lpwstr>_Toc51860310</vt:lpwstr>
      </vt:variant>
      <vt:variant>
        <vt:i4>1703997</vt:i4>
      </vt:variant>
      <vt:variant>
        <vt:i4>908</vt:i4>
      </vt:variant>
      <vt:variant>
        <vt:i4>0</vt:i4>
      </vt:variant>
      <vt:variant>
        <vt:i4>5</vt:i4>
      </vt:variant>
      <vt:variant>
        <vt:lpwstr/>
      </vt:variant>
      <vt:variant>
        <vt:lpwstr>_Toc51860309</vt:lpwstr>
      </vt:variant>
      <vt:variant>
        <vt:i4>1769533</vt:i4>
      </vt:variant>
      <vt:variant>
        <vt:i4>902</vt:i4>
      </vt:variant>
      <vt:variant>
        <vt:i4>0</vt:i4>
      </vt:variant>
      <vt:variant>
        <vt:i4>5</vt:i4>
      </vt:variant>
      <vt:variant>
        <vt:lpwstr/>
      </vt:variant>
      <vt:variant>
        <vt:lpwstr>_Toc51860308</vt:lpwstr>
      </vt:variant>
      <vt:variant>
        <vt:i4>1310781</vt:i4>
      </vt:variant>
      <vt:variant>
        <vt:i4>896</vt:i4>
      </vt:variant>
      <vt:variant>
        <vt:i4>0</vt:i4>
      </vt:variant>
      <vt:variant>
        <vt:i4>5</vt:i4>
      </vt:variant>
      <vt:variant>
        <vt:lpwstr/>
      </vt:variant>
      <vt:variant>
        <vt:lpwstr>_Toc51860307</vt:lpwstr>
      </vt:variant>
      <vt:variant>
        <vt:i4>1376317</vt:i4>
      </vt:variant>
      <vt:variant>
        <vt:i4>890</vt:i4>
      </vt:variant>
      <vt:variant>
        <vt:i4>0</vt:i4>
      </vt:variant>
      <vt:variant>
        <vt:i4>5</vt:i4>
      </vt:variant>
      <vt:variant>
        <vt:lpwstr/>
      </vt:variant>
      <vt:variant>
        <vt:lpwstr>_Toc51860306</vt:lpwstr>
      </vt:variant>
      <vt:variant>
        <vt:i4>1441853</vt:i4>
      </vt:variant>
      <vt:variant>
        <vt:i4>884</vt:i4>
      </vt:variant>
      <vt:variant>
        <vt:i4>0</vt:i4>
      </vt:variant>
      <vt:variant>
        <vt:i4>5</vt:i4>
      </vt:variant>
      <vt:variant>
        <vt:lpwstr/>
      </vt:variant>
      <vt:variant>
        <vt:lpwstr>_Toc51860305</vt:lpwstr>
      </vt:variant>
      <vt:variant>
        <vt:i4>1507389</vt:i4>
      </vt:variant>
      <vt:variant>
        <vt:i4>878</vt:i4>
      </vt:variant>
      <vt:variant>
        <vt:i4>0</vt:i4>
      </vt:variant>
      <vt:variant>
        <vt:i4>5</vt:i4>
      </vt:variant>
      <vt:variant>
        <vt:lpwstr/>
      </vt:variant>
      <vt:variant>
        <vt:lpwstr>_Toc51860304</vt:lpwstr>
      </vt:variant>
      <vt:variant>
        <vt:i4>1048637</vt:i4>
      </vt:variant>
      <vt:variant>
        <vt:i4>872</vt:i4>
      </vt:variant>
      <vt:variant>
        <vt:i4>0</vt:i4>
      </vt:variant>
      <vt:variant>
        <vt:i4>5</vt:i4>
      </vt:variant>
      <vt:variant>
        <vt:lpwstr/>
      </vt:variant>
      <vt:variant>
        <vt:lpwstr>_Toc51860303</vt:lpwstr>
      </vt:variant>
      <vt:variant>
        <vt:i4>1114173</vt:i4>
      </vt:variant>
      <vt:variant>
        <vt:i4>866</vt:i4>
      </vt:variant>
      <vt:variant>
        <vt:i4>0</vt:i4>
      </vt:variant>
      <vt:variant>
        <vt:i4>5</vt:i4>
      </vt:variant>
      <vt:variant>
        <vt:lpwstr/>
      </vt:variant>
      <vt:variant>
        <vt:lpwstr>_Toc51860302</vt:lpwstr>
      </vt:variant>
      <vt:variant>
        <vt:i4>1179709</vt:i4>
      </vt:variant>
      <vt:variant>
        <vt:i4>860</vt:i4>
      </vt:variant>
      <vt:variant>
        <vt:i4>0</vt:i4>
      </vt:variant>
      <vt:variant>
        <vt:i4>5</vt:i4>
      </vt:variant>
      <vt:variant>
        <vt:lpwstr/>
      </vt:variant>
      <vt:variant>
        <vt:lpwstr>_Toc51860301</vt:lpwstr>
      </vt:variant>
      <vt:variant>
        <vt:i4>1245245</vt:i4>
      </vt:variant>
      <vt:variant>
        <vt:i4>854</vt:i4>
      </vt:variant>
      <vt:variant>
        <vt:i4>0</vt:i4>
      </vt:variant>
      <vt:variant>
        <vt:i4>5</vt:i4>
      </vt:variant>
      <vt:variant>
        <vt:lpwstr/>
      </vt:variant>
      <vt:variant>
        <vt:lpwstr>_Toc51860300</vt:lpwstr>
      </vt:variant>
      <vt:variant>
        <vt:i4>1769524</vt:i4>
      </vt:variant>
      <vt:variant>
        <vt:i4>848</vt:i4>
      </vt:variant>
      <vt:variant>
        <vt:i4>0</vt:i4>
      </vt:variant>
      <vt:variant>
        <vt:i4>5</vt:i4>
      </vt:variant>
      <vt:variant>
        <vt:lpwstr/>
      </vt:variant>
      <vt:variant>
        <vt:lpwstr>_Toc51860299</vt:lpwstr>
      </vt:variant>
      <vt:variant>
        <vt:i4>1703988</vt:i4>
      </vt:variant>
      <vt:variant>
        <vt:i4>842</vt:i4>
      </vt:variant>
      <vt:variant>
        <vt:i4>0</vt:i4>
      </vt:variant>
      <vt:variant>
        <vt:i4>5</vt:i4>
      </vt:variant>
      <vt:variant>
        <vt:lpwstr/>
      </vt:variant>
      <vt:variant>
        <vt:lpwstr>_Toc51860298</vt:lpwstr>
      </vt:variant>
      <vt:variant>
        <vt:i4>1376308</vt:i4>
      </vt:variant>
      <vt:variant>
        <vt:i4>836</vt:i4>
      </vt:variant>
      <vt:variant>
        <vt:i4>0</vt:i4>
      </vt:variant>
      <vt:variant>
        <vt:i4>5</vt:i4>
      </vt:variant>
      <vt:variant>
        <vt:lpwstr/>
      </vt:variant>
      <vt:variant>
        <vt:lpwstr>_Toc51860297</vt:lpwstr>
      </vt:variant>
      <vt:variant>
        <vt:i4>1310772</vt:i4>
      </vt:variant>
      <vt:variant>
        <vt:i4>830</vt:i4>
      </vt:variant>
      <vt:variant>
        <vt:i4>0</vt:i4>
      </vt:variant>
      <vt:variant>
        <vt:i4>5</vt:i4>
      </vt:variant>
      <vt:variant>
        <vt:lpwstr/>
      </vt:variant>
      <vt:variant>
        <vt:lpwstr>_Toc51860296</vt:lpwstr>
      </vt:variant>
      <vt:variant>
        <vt:i4>1507380</vt:i4>
      </vt:variant>
      <vt:variant>
        <vt:i4>824</vt:i4>
      </vt:variant>
      <vt:variant>
        <vt:i4>0</vt:i4>
      </vt:variant>
      <vt:variant>
        <vt:i4>5</vt:i4>
      </vt:variant>
      <vt:variant>
        <vt:lpwstr/>
      </vt:variant>
      <vt:variant>
        <vt:lpwstr>_Toc51860295</vt:lpwstr>
      </vt:variant>
      <vt:variant>
        <vt:i4>1441844</vt:i4>
      </vt:variant>
      <vt:variant>
        <vt:i4>818</vt:i4>
      </vt:variant>
      <vt:variant>
        <vt:i4>0</vt:i4>
      </vt:variant>
      <vt:variant>
        <vt:i4>5</vt:i4>
      </vt:variant>
      <vt:variant>
        <vt:lpwstr/>
      </vt:variant>
      <vt:variant>
        <vt:lpwstr>_Toc51860294</vt:lpwstr>
      </vt:variant>
      <vt:variant>
        <vt:i4>1114164</vt:i4>
      </vt:variant>
      <vt:variant>
        <vt:i4>812</vt:i4>
      </vt:variant>
      <vt:variant>
        <vt:i4>0</vt:i4>
      </vt:variant>
      <vt:variant>
        <vt:i4>5</vt:i4>
      </vt:variant>
      <vt:variant>
        <vt:lpwstr/>
      </vt:variant>
      <vt:variant>
        <vt:lpwstr>_Toc51860293</vt:lpwstr>
      </vt:variant>
      <vt:variant>
        <vt:i4>1048628</vt:i4>
      </vt:variant>
      <vt:variant>
        <vt:i4>806</vt:i4>
      </vt:variant>
      <vt:variant>
        <vt:i4>0</vt:i4>
      </vt:variant>
      <vt:variant>
        <vt:i4>5</vt:i4>
      </vt:variant>
      <vt:variant>
        <vt:lpwstr/>
      </vt:variant>
      <vt:variant>
        <vt:lpwstr>_Toc51860292</vt:lpwstr>
      </vt:variant>
      <vt:variant>
        <vt:i4>1245236</vt:i4>
      </vt:variant>
      <vt:variant>
        <vt:i4>800</vt:i4>
      </vt:variant>
      <vt:variant>
        <vt:i4>0</vt:i4>
      </vt:variant>
      <vt:variant>
        <vt:i4>5</vt:i4>
      </vt:variant>
      <vt:variant>
        <vt:lpwstr/>
      </vt:variant>
      <vt:variant>
        <vt:lpwstr>_Toc51860291</vt:lpwstr>
      </vt:variant>
      <vt:variant>
        <vt:i4>1179700</vt:i4>
      </vt:variant>
      <vt:variant>
        <vt:i4>794</vt:i4>
      </vt:variant>
      <vt:variant>
        <vt:i4>0</vt:i4>
      </vt:variant>
      <vt:variant>
        <vt:i4>5</vt:i4>
      </vt:variant>
      <vt:variant>
        <vt:lpwstr/>
      </vt:variant>
      <vt:variant>
        <vt:lpwstr>_Toc51860290</vt:lpwstr>
      </vt:variant>
      <vt:variant>
        <vt:i4>1769525</vt:i4>
      </vt:variant>
      <vt:variant>
        <vt:i4>788</vt:i4>
      </vt:variant>
      <vt:variant>
        <vt:i4>0</vt:i4>
      </vt:variant>
      <vt:variant>
        <vt:i4>5</vt:i4>
      </vt:variant>
      <vt:variant>
        <vt:lpwstr/>
      </vt:variant>
      <vt:variant>
        <vt:lpwstr>_Toc51860289</vt:lpwstr>
      </vt:variant>
      <vt:variant>
        <vt:i4>1703989</vt:i4>
      </vt:variant>
      <vt:variant>
        <vt:i4>782</vt:i4>
      </vt:variant>
      <vt:variant>
        <vt:i4>0</vt:i4>
      </vt:variant>
      <vt:variant>
        <vt:i4>5</vt:i4>
      </vt:variant>
      <vt:variant>
        <vt:lpwstr/>
      </vt:variant>
      <vt:variant>
        <vt:lpwstr>_Toc51860288</vt:lpwstr>
      </vt:variant>
      <vt:variant>
        <vt:i4>1376309</vt:i4>
      </vt:variant>
      <vt:variant>
        <vt:i4>776</vt:i4>
      </vt:variant>
      <vt:variant>
        <vt:i4>0</vt:i4>
      </vt:variant>
      <vt:variant>
        <vt:i4>5</vt:i4>
      </vt:variant>
      <vt:variant>
        <vt:lpwstr/>
      </vt:variant>
      <vt:variant>
        <vt:lpwstr>_Toc51860287</vt:lpwstr>
      </vt:variant>
      <vt:variant>
        <vt:i4>1310773</vt:i4>
      </vt:variant>
      <vt:variant>
        <vt:i4>770</vt:i4>
      </vt:variant>
      <vt:variant>
        <vt:i4>0</vt:i4>
      </vt:variant>
      <vt:variant>
        <vt:i4>5</vt:i4>
      </vt:variant>
      <vt:variant>
        <vt:lpwstr/>
      </vt:variant>
      <vt:variant>
        <vt:lpwstr>_Toc51860286</vt:lpwstr>
      </vt:variant>
      <vt:variant>
        <vt:i4>1507381</vt:i4>
      </vt:variant>
      <vt:variant>
        <vt:i4>764</vt:i4>
      </vt:variant>
      <vt:variant>
        <vt:i4>0</vt:i4>
      </vt:variant>
      <vt:variant>
        <vt:i4>5</vt:i4>
      </vt:variant>
      <vt:variant>
        <vt:lpwstr/>
      </vt:variant>
      <vt:variant>
        <vt:lpwstr>_Toc51860285</vt:lpwstr>
      </vt:variant>
      <vt:variant>
        <vt:i4>1441845</vt:i4>
      </vt:variant>
      <vt:variant>
        <vt:i4>758</vt:i4>
      </vt:variant>
      <vt:variant>
        <vt:i4>0</vt:i4>
      </vt:variant>
      <vt:variant>
        <vt:i4>5</vt:i4>
      </vt:variant>
      <vt:variant>
        <vt:lpwstr/>
      </vt:variant>
      <vt:variant>
        <vt:lpwstr>_Toc51860284</vt:lpwstr>
      </vt:variant>
      <vt:variant>
        <vt:i4>1114165</vt:i4>
      </vt:variant>
      <vt:variant>
        <vt:i4>752</vt:i4>
      </vt:variant>
      <vt:variant>
        <vt:i4>0</vt:i4>
      </vt:variant>
      <vt:variant>
        <vt:i4>5</vt:i4>
      </vt:variant>
      <vt:variant>
        <vt:lpwstr/>
      </vt:variant>
      <vt:variant>
        <vt:lpwstr>_Toc51860283</vt:lpwstr>
      </vt:variant>
      <vt:variant>
        <vt:i4>1048629</vt:i4>
      </vt:variant>
      <vt:variant>
        <vt:i4>746</vt:i4>
      </vt:variant>
      <vt:variant>
        <vt:i4>0</vt:i4>
      </vt:variant>
      <vt:variant>
        <vt:i4>5</vt:i4>
      </vt:variant>
      <vt:variant>
        <vt:lpwstr/>
      </vt:variant>
      <vt:variant>
        <vt:lpwstr>_Toc51860282</vt:lpwstr>
      </vt:variant>
      <vt:variant>
        <vt:i4>1245237</vt:i4>
      </vt:variant>
      <vt:variant>
        <vt:i4>740</vt:i4>
      </vt:variant>
      <vt:variant>
        <vt:i4>0</vt:i4>
      </vt:variant>
      <vt:variant>
        <vt:i4>5</vt:i4>
      </vt:variant>
      <vt:variant>
        <vt:lpwstr/>
      </vt:variant>
      <vt:variant>
        <vt:lpwstr>_Toc51860281</vt:lpwstr>
      </vt:variant>
      <vt:variant>
        <vt:i4>1179701</vt:i4>
      </vt:variant>
      <vt:variant>
        <vt:i4>734</vt:i4>
      </vt:variant>
      <vt:variant>
        <vt:i4>0</vt:i4>
      </vt:variant>
      <vt:variant>
        <vt:i4>5</vt:i4>
      </vt:variant>
      <vt:variant>
        <vt:lpwstr/>
      </vt:variant>
      <vt:variant>
        <vt:lpwstr>_Toc51860280</vt:lpwstr>
      </vt:variant>
      <vt:variant>
        <vt:i4>1769530</vt:i4>
      </vt:variant>
      <vt:variant>
        <vt:i4>728</vt:i4>
      </vt:variant>
      <vt:variant>
        <vt:i4>0</vt:i4>
      </vt:variant>
      <vt:variant>
        <vt:i4>5</vt:i4>
      </vt:variant>
      <vt:variant>
        <vt:lpwstr/>
      </vt:variant>
      <vt:variant>
        <vt:lpwstr>_Toc51860279</vt:lpwstr>
      </vt:variant>
      <vt:variant>
        <vt:i4>1703994</vt:i4>
      </vt:variant>
      <vt:variant>
        <vt:i4>722</vt:i4>
      </vt:variant>
      <vt:variant>
        <vt:i4>0</vt:i4>
      </vt:variant>
      <vt:variant>
        <vt:i4>5</vt:i4>
      </vt:variant>
      <vt:variant>
        <vt:lpwstr/>
      </vt:variant>
      <vt:variant>
        <vt:lpwstr>_Toc51860278</vt:lpwstr>
      </vt:variant>
      <vt:variant>
        <vt:i4>1376314</vt:i4>
      </vt:variant>
      <vt:variant>
        <vt:i4>716</vt:i4>
      </vt:variant>
      <vt:variant>
        <vt:i4>0</vt:i4>
      </vt:variant>
      <vt:variant>
        <vt:i4>5</vt:i4>
      </vt:variant>
      <vt:variant>
        <vt:lpwstr/>
      </vt:variant>
      <vt:variant>
        <vt:lpwstr>_Toc51860277</vt:lpwstr>
      </vt:variant>
      <vt:variant>
        <vt:i4>1310778</vt:i4>
      </vt:variant>
      <vt:variant>
        <vt:i4>710</vt:i4>
      </vt:variant>
      <vt:variant>
        <vt:i4>0</vt:i4>
      </vt:variant>
      <vt:variant>
        <vt:i4>5</vt:i4>
      </vt:variant>
      <vt:variant>
        <vt:lpwstr/>
      </vt:variant>
      <vt:variant>
        <vt:lpwstr>_Toc51860276</vt:lpwstr>
      </vt:variant>
      <vt:variant>
        <vt:i4>1507386</vt:i4>
      </vt:variant>
      <vt:variant>
        <vt:i4>704</vt:i4>
      </vt:variant>
      <vt:variant>
        <vt:i4>0</vt:i4>
      </vt:variant>
      <vt:variant>
        <vt:i4>5</vt:i4>
      </vt:variant>
      <vt:variant>
        <vt:lpwstr/>
      </vt:variant>
      <vt:variant>
        <vt:lpwstr>_Toc51860275</vt:lpwstr>
      </vt:variant>
      <vt:variant>
        <vt:i4>1441850</vt:i4>
      </vt:variant>
      <vt:variant>
        <vt:i4>698</vt:i4>
      </vt:variant>
      <vt:variant>
        <vt:i4>0</vt:i4>
      </vt:variant>
      <vt:variant>
        <vt:i4>5</vt:i4>
      </vt:variant>
      <vt:variant>
        <vt:lpwstr/>
      </vt:variant>
      <vt:variant>
        <vt:lpwstr>_Toc51860274</vt:lpwstr>
      </vt:variant>
      <vt:variant>
        <vt:i4>1114170</vt:i4>
      </vt:variant>
      <vt:variant>
        <vt:i4>692</vt:i4>
      </vt:variant>
      <vt:variant>
        <vt:i4>0</vt:i4>
      </vt:variant>
      <vt:variant>
        <vt:i4>5</vt:i4>
      </vt:variant>
      <vt:variant>
        <vt:lpwstr/>
      </vt:variant>
      <vt:variant>
        <vt:lpwstr>_Toc51860273</vt:lpwstr>
      </vt:variant>
      <vt:variant>
        <vt:i4>1048634</vt:i4>
      </vt:variant>
      <vt:variant>
        <vt:i4>686</vt:i4>
      </vt:variant>
      <vt:variant>
        <vt:i4>0</vt:i4>
      </vt:variant>
      <vt:variant>
        <vt:i4>5</vt:i4>
      </vt:variant>
      <vt:variant>
        <vt:lpwstr/>
      </vt:variant>
      <vt:variant>
        <vt:lpwstr>_Toc51860272</vt:lpwstr>
      </vt:variant>
      <vt:variant>
        <vt:i4>1245242</vt:i4>
      </vt:variant>
      <vt:variant>
        <vt:i4>680</vt:i4>
      </vt:variant>
      <vt:variant>
        <vt:i4>0</vt:i4>
      </vt:variant>
      <vt:variant>
        <vt:i4>5</vt:i4>
      </vt:variant>
      <vt:variant>
        <vt:lpwstr/>
      </vt:variant>
      <vt:variant>
        <vt:lpwstr>_Toc51860271</vt:lpwstr>
      </vt:variant>
      <vt:variant>
        <vt:i4>1179706</vt:i4>
      </vt:variant>
      <vt:variant>
        <vt:i4>674</vt:i4>
      </vt:variant>
      <vt:variant>
        <vt:i4>0</vt:i4>
      </vt:variant>
      <vt:variant>
        <vt:i4>5</vt:i4>
      </vt:variant>
      <vt:variant>
        <vt:lpwstr/>
      </vt:variant>
      <vt:variant>
        <vt:lpwstr>_Toc51860270</vt:lpwstr>
      </vt:variant>
      <vt:variant>
        <vt:i4>1769531</vt:i4>
      </vt:variant>
      <vt:variant>
        <vt:i4>668</vt:i4>
      </vt:variant>
      <vt:variant>
        <vt:i4>0</vt:i4>
      </vt:variant>
      <vt:variant>
        <vt:i4>5</vt:i4>
      </vt:variant>
      <vt:variant>
        <vt:lpwstr/>
      </vt:variant>
      <vt:variant>
        <vt:lpwstr>_Toc51860269</vt:lpwstr>
      </vt:variant>
      <vt:variant>
        <vt:i4>1703995</vt:i4>
      </vt:variant>
      <vt:variant>
        <vt:i4>662</vt:i4>
      </vt:variant>
      <vt:variant>
        <vt:i4>0</vt:i4>
      </vt:variant>
      <vt:variant>
        <vt:i4>5</vt:i4>
      </vt:variant>
      <vt:variant>
        <vt:lpwstr/>
      </vt:variant>
      <vt:variant>
        <vt:lpwstr>_Toc51860268</vt:lpwstr>
      </vt:variant>
      <vt:variant>
        <vt:i4>1376315</vt:i4>
      </vt:variant>
      <vt:variant>
        <vt:i4>656</vt:i4>
      </vt:variant>
      <vt:variant>
        <vt:i4>0</vt:i4>
      </vt:variant>
      <vt:variant>
        <vt:i4>5</vt:i4>
      </vt:variant>
      <vt:variant>
        <vt:lpwstr/>
      </vt:variant>
      <vt:variant>
        <vt:lpwstr>_Toc51860267</vt:lpwstr>
      </vt:variant>
      <vt:variant>
        <vt:i4>1310779</vt:i4>
      </vt:variant>
      <vt:variant>
        <vt:i4>650</vt:i4>
      </vt:variant>
      <vt:variant>
        <vt:i4>0</vt:i4>
      </vt:variant>
      <vt:variant>
        <vt:i4>5</vt:i4>
      </vt:variant>
      <vt:variant>
        <vt:lpwstr/>
      </vt:variant>
      <vt:variant>
        <vt:lpwstr>_Toc51860266</vt:lpwstr>
      </vt:variant>
      <vt:variant>
        <vt:i4>1507387</vt:i4>
      </vt:variant>
      <vt:variant>
        <vt:i4>644</vt:i4>
      </vt:variant>
      <vt:variant>
        <vt:i4>0</vt:i4>
      </vt:variant>
      <vt:variant>
        <vt:i4>5</vt:i4>
      </vt:variant>
      <vt:variant>
        <vt:lpwstr/>
      </vt:variant>
      <vt:variant>
        <vt:lpwstr>_Toc51860265</vt:lpwstr>
      </vt:variant>
      <vt:variant>
        <vt:i4>1441851</vt:i4>
      </vt:variant>
      <vt:variant>
        <vt:i4>638</vt:i4>
      </vt:variant>
      <vt:variant>
        <vt:i4>0</vt:i4>
      </vt:variant>
      <vt:variant>
        <vt:i4>5</vt:i4>
      </vt:variant>
      <vt:variant>
        <vt:lpwstr/>
      </vt:variant>
      <vt:variant>
        <vt:lpwstr>_Toc51860264</vt:lpwstr>
      </vt:variant>
      <vt:variant>
        <vt:i4>1114171</vt:i4>
      </vt:variant>
      <vt:variant>
        <vt:i4>632</vt:i4>
      </vt:variant>
      <vt:variant>
        <vt:i4>0</vt:i4>
      </vt:variant>
      <vt:variant>
        <vt:i4>5</vt:i4>
      </vt:variant>
      <vt:variant>
        <vt:lpwstr/>
      </vt:variant>
      <vt:variant>
        <vt:lpwstr>_Toc51860263</vt:lpwstr>
      </vt:variant>
      <vt:variant>
        <vt:i4>1048635</vt:i4>
      </vt:variant>
      <vt:variant>
        <vt:i4>626</vt:i4>
      </vt:variant>
      <vt:variant>
        <vt:i4>0</vt:i4>
      </vt:variant>
      <vt:variant>
        <vt:i4>5</vt:i4>
      </vt:variant>
      <vt:variant>
        <vt:lpwstr/>
      </vt:variant>
      <vt:variant>
        <vt:lpwstr>_Toc51860262</vt:lpwstr>
      </vt:variant>
      <vt:variant>
        <vt:i4>1245243</vt:i4>
      </vt:variant>
      <vt:variant>
        <vt:i4>620</vt:i4>
      </vt:variant>
      <vt:variant>
        <vt:i4>0</vt:i4>
      </vt:variant>
      <vt:variant>
        <vt:i4>5</vt:i4>
      </vt:variant>
      <vt:variant>
        <vt:lpwstr/>
      </vt:variant>
      <vt:variant>
        <vt:lpwstr>_Toc51860261</vt:lpwstr>
      </vt:variant>
      <vt:variant>
        <vt:i4>1179707</vt:i4>
      </vt:variant>
      <vt:variant>
        <vt:i4>614</vt:i4>
      </vt:variant>
      <vt:variant>
        <vt:i4>0</vt:i4>
      </vt:variant>
      <vt:variant>
        <vt:i4>5</vt:i4>
      </vt:variant>
      <vt:variant>
        <vt:lpwstr/>
      </vt:variant>
      <vt:variant>
        <vt:lpwstr>_Toc51860260</vt:lpwstr>
      </vt:variant>
      <vt:variant>
        <vt:i4>1769528</vt:i4>
      </vt:variant>
      <vt:variant>
        <vt:i4>608</vt:i4>
      </vt:variant>
      <vt:variant>
        <vt:i4>0</vt:i4>
      </vt:variant>
      <vt:variant>
        <vt:i4>5</vt:i4>
      </vt:variant>
      <vt:variant>
        <vt:lpwstr/>
      </vt:variant>
      <vt:variant>
        <vt:lpwstr>_Toc51860259</vt:lpwstr>
      </vt:variant>
      <vt:variant>
        <vt:i4>1703992</vt:i4>
      </vt:variant>
      <vt:variant>
        <vt:i4>602</vt:i4>
      </vt:variant>
      <vt:variant>
        <vt:i4>0</vt:i4>
      </vt:variant>
      <vt:variant>
        <vt:i4>5</vt:i4>
      </vt:variant>
      <vt:variant>
        <vt:lpwstr/>
      </vt:variant>
      <vt:variant>
        <vt:lpwstr>_Toc51860258</vt:lpwstr>
      </vt:variant>
      <vt:variant>
        <vt:i4>1376312</vt:i4>
      </vt:variant>
      <vt:variant>
        <vt:i4>596</vt:i4>
      </vt:variant>
      <vt:variant>
        <vt:i4>0</vt:i4>
      </vt:variant>
      <vt:variant>
        <vt:i4>5</vt:i4>
      </vt:variant>
      <vt:variant>
        <vt:lpwstr/>
      </vt:variant>
      <vt:variant>
        <vt:lpwstr>_Toc51860257</vt:lpwstr>
      </vt:variant>
      <vt:variant>
        <vt:i4>1310776</vt:i4>
      </vt:variant>
      <vt:variant>
        <vt:i4>590</vt:i4>
      </vt:variant>
      <vt:variant>
        <vt:i4>0</vt:i4>
      </vt:variant>
      <vt:variant>
        <vt:i4>5</vt:i4>
      </vt:variant>
      <vt:variant>
        <vt:lpwstr/>
      </vt:variant>
      <vt:variant>
        <vt:lpwstr>_Toc51860256</vt:lpwstr>
      </vt:variant>
      <vt:variant>
        <vt:i4>1507384</vt:i4>
      </vt:variant>
      <vt:variant>
        <vt:i4>584</vt:i4>
      </vt:variant>
      <vt:variant>
        <vt:i4>0</vt:i4>
      </vt:variant>
      <vt:variant>
        <vt:i4>5</vt:i4>
      </vt:variant>
      <vt:variant>
        <vt:lpwstr/>
      </vt:variant>
      <vt:variant>
        <vt:lpwstr>_Toc51860255</vt:lpwstr>
      </vt:variant>
      <vt:variant>
        <vt:i4>1441848</vt:i4>
      </vt:variant>
      <vt:variant>
        <vt:i4>578</vt:i4>
      </vt:variant>
      <vt:variant>
        <vt:i4>0</vt:i4>
      </vt:variant>
      <vt:variant>
        <vt:i4>5</vt:i4>
      </vt:variant>
      <vt:variant>
        <vt:lpwstr/>
      </vt:variant>
      <vt:variant>
        <vt:lpwstr>_Toc51860254</vt:lpwstr>
      </vt:variant>
      <vt:variant>
        <vt:i4>1114168</vt:i4>
      </vt:variant>
      <vt:variant>
        <vt:i4>572</vt:i4>
      </vt:variant>
      <vt:variant>
        <vt:i4>0</vt:i4>
      </vt:variant>
      <vt:variant>
        <vt:i4>5</vt:i4>
      </vt:variant>
      <vt:variant>
        <vt:lpwstr/>
      </vt:variant>
      <vt:variant>
        <vt:lpwstr>_Toc51860253</vt:lpwstr>
      </vt:variant>
      <vt:variant>
        <vt:i4>1048632</vt:i4>
      </vt:variant>
      <vt:variant>
        <vt:i4>566</vt:i4>
      </vt:variant>
      <vt:variant>
        <vt:i4>0</vt:i4>
      </vt:variant>
      <vt:variant>
        <vt:i4>5</vt:i4>
      </vt:variant>
      <vt:variant>
        <vt:lpwstr/>
      </vt:variant>
      <vt:variant>
        <vt:lpwstr>_Toc51860252</vt:lpwstr>
      </vt:variant>
      <vt:variant>
        <vt:i4>1245240</vt:i4>
      </vt:variant>
      <vt:variant>
        <vt:i4>560</vt:i4>
      </vt:variant>
      <vt:variant>
        <vt:i4>0</vt:i4>
      </vt:variant>
      <vt:variant>
        <vt:i4>5</vt:i4>
      </vt:variant>
      <vt:variant>
        <vt:lpwstr/>
      </vt:variant>
      <vt:variant>
        <vt:lpwstr>_Toc51860251</vt:lpwstr>
      </vt:variant>
      <vt:variant>
        <vt:i4>1179704</vt:i4>
      </vt:variant>
      <vt:variant>
        <vt:i4>554</vt:i4>
      </vt:variant>
      <vt:variant>
        <vt:i4>0</vt:i4>
      </vt:variant>
      <vt:variant>
        <vt:i4>5</vt:i4>
      </vt:variant>
      <vt:variant>
        <vt:lpwstr/>
      </vt:variant>
      <vt:variant>
        <vt:lpwstr>_Toc51860250</vt:lpwstr>
      </vt:variant>
      <vt:variant>
        <vt:i4>1769529</vt:i4>
      </vt:variant>
      <vt:variant>
        <vt:i4>548</vt:i4>
      </vt:variant>
      <vt:variant>
        <vt:i4>0</vt:i4>
      </vt:variant>
      <vt:variant>
        <vt:i4>5</vt:i4>
      </vt:variant>
      <vt:variant>
        <vt:lpwstr/>
      </vt:variant>
      <vt:variant>
        <vt:lpwstr>_Toc51860249</vt:lpwstr>
      </vt:variant>
      <vt:variant>
        <vt:i4>1703993</vt:i4>
      </vt:variant>
      <vt:variant>
        <vt:i4>542</vt:i4>
      </vt:variant>
      <vt:variant>
        <vt:i4>0</vt:i4>
      </vt:variant>
      <vt:variant>
        <vt:i4>5</vt:i4>
      </vt:variant>
      <vt:variant>
        <vt:lpwstr/>
      </vt:variant>
      <vt:variant>
        <vt:lpwstr>_Toc51860248</vt:lpwstr>
      </vt:variant>
      <vt:variant>
        <vt:i4>1376313</vt:i4>
      </vt:variant>
      <vt:variant>
        <vt:i4>536</vt:i4>
      </vt:variant>
      <vt:variant>
        <vt:i4>0</vt:i4>
      </vt:variant>
      <vt:variant>
        <vt:i4>5</vt:i4>
      </vt:variant>
      <vt:variant>
        <vt:lpwstr/>
      </vt:variant>
      <vt:variant>
        <vt:lpwstr>_Toc51860247</vt:lpwstr>
      </vt:variant>
      <vt:variant>
        <vt:i4>1310777</vt:i4>
      </vt:variant>
      <vt:variant>
        <vt:i4>530</vt:i4>
      </vt:variant>
      <vt:variant>
        <vt:i4>0</vt:i4>
      </vt:variant>
      <vt:variant>
        <vt:i4>5</vt:i4>
      </vt:variant>
      <vt:variant>
        <vt:lpwstr/>
      </vt:variant>
      <vt:variant>
        <vt:lpwstr>_Toc51860246</vt:lpwstr>
      </vt:variant>
      <vt:variant>
        <vt:i4>1507385</vt:i4>
      </vt:variant>
      <vt:variant>
        <vt:i4>524</vt:i4>
      </vt:variant>
      <vt:variant>
        <vt:i4>0</vt:i4>
      </vt:variant>
      <vt:variant>
        <vt:i4>5</vt:i4>
      </vt:variant>
      <vt:variant>
        <vt:lpwstr/>
      </vt:variant>
      <vt:variant>
        <vt:lpwstr>_Toc51860245</vt:lpwstr>
      </vt:variant>
      <vt:variant>
        <vt:i4>1441849</vt:i4>
      </vt:variant>
      <vt:variant>
        <vt:i4>518</vt:i4>
      </vt:variant>
      <vt:variant>
        <vt:i4>0</vt:i4>
      </vt:variant>
      <vt:variant>
        <vt:i4>5</vt:i4>
      </vt:variant>
      <vt:variant>
        <vt:lpwstr/>
      </vt:variant>
      <vt:variant>
        <vt:lpwstr>_Toc51860244</vt:lpwstr>
      </vt:variant>
      <vt:variant>
        <vt:i4>1114169</vt:i4>
      </vt:variant>
      <vt:variant>
        <vt:i4>512</vt:i4>
      </vt:variant>
      <vt:variant>
        <vt:i4>0</vt:i4>
      </vt:variant>
      <vt:variant>
        <vt:i4>5</vt:i4>
      </vt:variant>
      <vt:variant>
        <vt:lpwstr/>
      </vt:variant>
      <vt:variant>
        <vt:lpwstr>_Toc51860243</vt:lpwstr>
      </vt:variant>
      <vt:variant>
        <vt:i4>1048633</vt:i4>
      </vt:variant>
      <vt:variant>
        <vt:i4>506</vt:i4>
      </vt:variant>
      <vt:variant>
        <vt:i4>0</vt:i4>
      </vt:variant>
      <vt:variant>
        <vt:i4>5</vt:i4>
      </vt:variant>
      <vt:variant>
        <vt:lpwstr/>
      </vt:variant>
      <vt:variant>
        <vt:lpwstr>_Toc51860242</vt:lpwstr>
      </vt:variant>
      <vt:variant>
        <vt:i4>1245241</vt:i4>
      </vt:variant>
      <vt:variant>
        <vt:i4>500</vt:i4>
      </vt:variant>
      <vt:variant>
        <vt:i4>0</vt:i4>
      </vt:variant>
      <vt:variant>
        <vt:i4>5</vt:i4>
      </vt:variant>
      <vt:variant>
        <vt:lpwstr/>
      </vt:variant>
      <vt:variant>
        <vt:lpwstr>_Toc51860241</vt:lpwstr>
      </vt:variant>
      <vt:variant>
        <vt:i4>1179705</vt:i4>
      </vt:variant>
      <vt:variant>
        <vt:i4>494</vt:i4>
      </vt:variant>
      <vt:variant>
        <vt:i4>0</vt:i4>
      </vt:variant>
      <vt:variant>
        <vt:i4>5</vt:i4>
      </vt:variant>
      <vt:variant>
        <vt:lpwstr/>
      </vt:variant>
      <vt:variant>
        <vt:lpwstr>_Toc51860240</vt:lpwstr>
      </vt:variant>
      <vt:variant>
        <vt:i4>1769534</vt:i4>
      </vt:variant>
      <vt:variant>
        <vt:i4>488</vt:i4>
      </vt:variant>
      <vt:variant>
        <vt:i4>0</vt:i4>
      </vt:variant>
      <vt:variant>
        <vt:i4>5</vt:i4>
      </vt:variant>
      <vt:variant>
        <vt:lpwstr/>
      </vt:variant>
      <vt:variant>
        <vt:lpwstr>_Toc51860239</vt:lpwstr>
      </vt:variant>
      <vt:variant>
        <vt:i4>1703998</vt:i4>
      </vt:variant>
      <vt:variant>
        <vt:i4>482</vt:i4>
      </vt:variant>
      <vt:variant>
        <vt:i4>0</vt:i4>
      </vt:variant>
      <vt:variant>
        <vt:i4>5</vt:i4>
      </vt:variant>
      <vt:variant>
        <vt:lpwstr/>
      </vt:variant>
      <vt:variant>
        <vt:lpwstr>_Toc51860238</vt:lpwstr>
      </vt:variant>
      <vt:variant>
        <vt:i4>1376318</vt:i4>
      </vt:variant>
      <vt:variant>
        <vt:i4>476</vt:i4>
      </vt:variant>
      <vt:variant>
        <vt:i4>0</vt:i4>
      </vt:variant>
      <vt:variant>
        <vt:i4>5</vt:i4>
      </vt:variant>
      <vt:variant>
        <vt:lpwstr/>
      </vt:variant>
      <vt:variant>
        <vt:lpwstr>_Toc51860237</vt:lpwstr>
      </vt:variant>
      <vt:variant>
        <vt:i4>1310782</vt:i4>
      </vt:variant>
      <vt:variant>
        <vt:i4>470</vt:i4>
      </vt:variant>
      <vt:variant>
        <vt:i4>0</vt:i4>
      </vt:variant>
      <vt:variant>
        <vt:i4>5</vt:i4>
      </vt:variant>
      <vt:variant>
        <vt:lpwstr/>
      </vt:variant>
      <vt:variant>
        <vt:lpwstr>_Toc51860236</vt:lpwstr>
      </vt:variant>
      <vt:variant>
        <vt:i4>1507390</vt:i4>
      </vt:variant>
      <vt:variant>
        <vt:i4>464</vt:i4>
      </vt:variant>
      <vt:variant>
        <vt:i4>0</vt:i4>
      </vt:variant>
      <vt:variant>
        <vt:i4>5</vt:i4>
      </vt:variant>
      <vt:variant>
        <vt:lpwstr/>
      </vt:variant>
      <vt:variant>
        <vt:lpwstr>_Toc51860235</vt:lpwstr>
      </vt:variant>
      <vt:variant>
        <vt:i4>1441854</vt:i4>
      </vt:variant>
      <vt:variant>
        <vt:i4>458</vt:i4>
      </vt:variant>
      <vt:variant>
        <vt:i4>0</vt:i4>
      </vt:variant>
      <vt:variant>
        <vt:i4>5</vt:i4>
      </vt:variant>
      <vt:variant>
        <vt:lpwstr/>
      </vt:variant>
      <vt:variant>
        <vt:lpwstr>_Toc51860234</vt:lpwstr>
      </vt:variant>
      <vt:variant>
        <vt:i4>1114174</vt:i4>
      </vt:variant>
      <vt:variant>
        <vt:i4>452</vt:i4>
      </vt:variant>
      <vt:variant>
        <vt:i4>0</vt:i4>
      </vt:variant>
      <vt:variant>
        <vt:i4>5</vt:i4>
      </vt:variant>
      <vt:variant>
        <vt:lpwstr/>
      </vt:variant>
      <vt:variant>
        <vt:lpwstr>_Toc51860233</vt:lpwstr>
      </vt:variant>
      <vt:variant>
        <vt:i4>1048638</vt:i4>
      </vt:variant>
      <vt:variant>
        <vt:i4>446</vt:i4>
      </vt:variant>
      <vt:variant>
        <vt:i4>0</vt:i4>
      </vt:variant>
      <vt:variant>
        <vt:i4>5</vt:i4>
      </vt:variant>
      <vt:variant>
        <vt:lpwstr/>
      </vt:variant>
      <vt:variant>
        <vt:lpwstr>_Toc51860232</vt:lpwstr>
      </vt:variant>
      <vt:variant>
        <vt:i4>1245246</vt:i4>
      </vt:variant>
      <vt:variant>
        <vt:i4>440</vt:i4>
      </vt:variant>
      <vt:variant>
        <vt:i4>0</vt:i4>
      </vt:variant>
      <vt:variant>
        <vt:i4>5</vt:i4>
      </vt:variant>
      <vt:variant>
        <vt:lpwstr/>
      </vt:variant>
      <vt:variant>
        <vt:lpwstr>_Toc51860231</vt:lpwstr>
      </vt:variant>
      <vt:variant>
        <vt:i4>1179710</vt:i4>
      </vt:variant>
      <vt:variant>
        <vt:i4>434</vt:i4>
      </vt:variant>
      <vt:variant>
        <vt:i4>0</vt:i4>
      </vt:variant>
      <vt:variant>
        <vt:i4>5</vt:i4>
      </vt:variant>
      <vt:variant>
        <vt:lpwstr/>
      </vt:variant>
      <vt:variant>
        <vt:lpwstr>_Toc51860230</vt:lpwstr>
      </vt:variant>
      <vt:variant>
        <vt:i4>1769535</vt:i4>
      </vt:variant>
      <vt:variant>
        <vt:i4>428</vt:i4>
      </vt:variant>
      <vt:variant>
        <vt:i4>0</vt:i4>
      </vt:variant>
      <vt:variant>
        <vt:i4>5</vt:i4>
      </vt:variant>
      <vt:variant>
        <vt:lpwstr/>
      </vt:variant>
      <vt:variant>
        <vt:lpwstr>_Toc51860229</vt:lpwstr>
      </vt:variant>
      <vt:variant>
        <vt:i4>1703999</vt:i4>
      </vt:variant>
      <vt:variant>
        <vt:i4>422</vt:i4>
      </vt:variant>
      <vt:variant>
        <vt:i4>0</vt:i4>
      </vt:variant>
      <vt:variant>
        <vt:i4>5</vt:i4>
      </vt:variant>
      <vt:variant>
        <vt:lpwstr/>
      </vt:variant>
      <vt:variant>
        <vt:lpwstr>_Toc51860228</vt:lpwstr>
      </vt:variant>
      <vt:variant>
        <vt:i4>1376319</vt:i4>
      </vt:variant>
      <vt:variant>
        <vt:i4>416</vt:i4>
      </vt:variant>
      <vt:variant>
        <vt:i4>0</vt:i4>
      </vt:variant>
      <vt:variant>
        <vt:i4>5</vt:i4>
      </vt:variant>
      <vt:variant>
        <vt:lpwstr/>
      </vt:variant>
      <vt:variant>
        <vt:lpwstr>_Toc51860227</vt:lpwstr>
      </vt:variant>
      <vt:variant>
        <vt:i4>1310783</vt:i4>
      </vt:variant>
      <vt:variant>
        <vt:i4>410</vt:i4>
      </vt:variant>
      <vt:variant>
        <vt:i4>0</vt:i4>
      </vt:variant>
      <vt:variant>
        <vt:i4>5</vt:i4>
      </vt:variant>
      <vt:variant>
        <vt:lpwstr/>
      </vt:variant>
      <vt:variant>
        <vt:lpwstr>_Toc51860226</vt:lpwstr>
      </vt:variant>
      <vt:variant>
        <vt:i4>1507391</vt:i4>
      </vt:variant>
      <vt:variant>
        <vt:i4>404</vt:i4>
      </vt:variant>
      <vt:variant>
        <vt:i4>0</vt:i4>
      </vt:variant>
      <vt:variant>
        <vt:i4>5</vt:i4>
      </vt:variant>
      <vt:variant>
        <vt:lpwstr/>
      </vt:variant>
      <vt:variant>
        <vt:lpwstr>_Toc51860225</vt:lpwstr>
      </vt:variant>
      <vt:variant>
        <vt:i4>1441855</vt:i4>
      </vt:variant>
      <vt:variant>
        <vt:i4>398</vt:i4>
      </vt:variant>
      <vt:variant>
        <vt:i4>0</vt:i4>
      </vt:variant>
      <vt:variant>
        <vt:i4>5</vt:i4>
      </vt:variant>
      <vt:variant>
        <vt:lpwstr/>
      </vt:variant>
      <vt:variant>
        <vt:lpwstr>_Toc51860224</vt:lpwstr>
      </vt:variant>
      <vt:variant>
        <vt:i4>1114175</vt:i4>
      </vt:variant>
      <vt:variant>
        <vt:i4>392</vt:i4>
      </vt:variant>
      <vt:variant>
        <vt:i4>0</vt:i4>
      </vt:variant>
      <vt:variant>
        <vt:i4>5</vt:i4>
      </vt:variant>
      <vt:variant>
        <vt:lpwstr/>
      </vt:variant>
      <vt:variant>
        <vt:lpwstr>_Toc51860223</vt:lpwstr>
      </vt:variant>
      <vt:variant>
        <vt:i4>1048639</vt:i4>
      </vt:variant>
      <vt:variant>
        <vt:i4>386</vt:i4>
      </vt:variant>
      <vt:variant>
        <vt:i4>0</vt:i4>
      </vt:variant>
      <vt:variant>
        <vt:i4>5</vt:i4>
      </vt:variant>
      <vt:variant>
        <vt:lpwstr/>
      </vt:variant>
      <vt:variant>
        <vt:lpwstr>_Toc51860222</vt:lpwstr>
      </vt:variant>
      <vt:variant>
        <vt:i4>1245247</vt:i4>
      </vt:variant>
      <vt:variant>
        <vt:i4>380</vt:i4>
      </vt:variant>
      <vt:variant>
        <vt:i4>0</vt:i4>
      </vt:variant>
      <vt:variant>
        <vt:i4>5</vt:i4>
      </vt:variant>
      <vt:variant>
        <vt:lpwstr/>
      </vt:variant>
      <vt:variant>
        <vt:lpwstr>_Toc51860221</vt:lpwstr>
      </vt:variant>
      <vt:variant>
        <vt:i4>1179711</vt:i4>
      </vt:variant>
      <vt:variant>
        <vt:i4>374</vt:i4>
      </vt:variant>
      <vt:variant>
        <vt:i4>0</vt:i4>
      </vt:variant>
      <vt:variant>
        <vt:i4>5</vt:i4>
      </vt:variant>
      <vt:variant>
        <vt:lpwstr/>
      </vt:variant>
      <vt:variant>
        <vt:lpwstr>_Toc51860220</vt:lpwstr>
      </vt:variant>
      <vt:variant>
        <vt:i4>1769532</vt:i4>
      </vt:variant>
      <vt:variant>
        <vt:i4>368</vt:i4>
      </vt:variant>
      <vt:variant>
        <vt:i4>0</vt:i4>
      </vt:variant>
      <vt:variant>
        <vt:i4>5</vt:i4>
      </vt:variant>
      <vt:variant>
        <vt:lpwstr/>
      </vt:variant>
      <vt:variant>
        <vt:lpwstr>_Toc51860219</vt:lpwstr>
      </vt:variant>
      <vt:variant>
        <vt:i4>1703996</vt:i4>
      </vt:variant>
      <vt:variant>
        <vt:i4>362</vt:i4>
      </vt:variant>
      <vt:variant>
        <vt:i4>0</vt:i4>
      </vt:variant>
      <vt:variant>
        <vt:i4>5</vt:i4>
      </vt:variant>
      <vt:variant>
        <vt:lpwstr/>
      </vt:variant>
      <vt:variant>
        <vt:lpwstr>_Toc51860218</vt:lpwstr>
      </vt:variant>
      <vt:variant>
        <vt:i4>1376316</vt:i4>
      </vt:variant>
      <vt:variant>
        <vt:i4>356</vt:i4>
      </vt:variant>
      <vt:variant>
        <vt:i4>0</vt:i4>
      </vt:variant>
      <vt:variant>
        <vt:i4>5</vt:i4>
      </vt:variant>
      <vt:variant>
        <vt:lpwstr/>
      </vt:variant>
      <vt:variant>
        <vt:lpwstr>_Toc51860217</vt:lpwstr>
      </vt:variant>
      <vt:variant>
        <vt:i4>1310780</vt:i4>
      </vt:variant>
      <vt:variant>
        <vt:i4>350</vt:i4>
      </vt:variant>
      <vt:variant>
        <vt:i4>0</vt:i4>
      </vt:variant>
      <vt:variant>
        <vt:i4>5</vt:i4>
      </vt:variant>
      <vt:variant>
        <vt:lpwstr/>
      </vt:variant>
      <vt:variant>
        <vt:lpwstr>_Toc51860216</vt:lpwstr>
      </vt:variant>
      <vt:variant>
        <vt:i4>1507388</vt:i4>
      </vt:variant>
      <vt:variant>
        <vt:i4>344</vt:i4>
      </vt:variant>
      <vt:variant>
        <vt:i4>0</vt:i4>
      </vt:variant>
      <vt:variant>
        <vt:i4>5</vt:i4>
      </vt:variant>
      <vt:variant>
        <vt:lpwstr/>
      </vt:variant>
      <vt:variant>
        <vt:lpwstr>_Toc51860215</vt:lpwstr>
      </vt:variant>
      <vt:variant>
        <vt:i4>1441852</vt:i4>
      </vt:variant>
      <vt:variant>
        <vt:i4>338</vt:i4>
      </vt:variant>
      <vt:variant>
        <vt:i4>0</vt:i4>
      </vt:variant>
      <vt:variant>
        <vt:i4>5</vt:i4>
      </vt:variant>
      <vt:variant>
        <vt:lpwstr/>
      </vt:variant>
      <vt:variant>
        <vt:lpwstr>_Toc51860214</vt:lpwstr>
      </vt:variant>
      <vt:variant>
        <vt:i4>1114172</vt:i4>
      </vt:variant>
      <vt:variant>
        <vt:i4>332</vt:i4>
      </vt:variant>
      <vt:variant>
        <vt:i4>0</vt:i4>
      </vt:variant>
      <vt:variant>
        <vt:i4>5</vt:i4>
      </vt:variant>
      <vt:variant>
        <vt:lpwstr/>
      </vt:variant>
      <vt:variant>
        <vt:lpwstr>_Toc51860213</vt:lpwstr>
      </vt:variant>
      <vt:variant>
        <vt:i4>1048636</vt:i4>
      </vt:variant>
      <vt:variant>
        <vt:i4>326</vt:i4>
      </vt:variant>
      <vt:variant>
        <vt:i4>0</vt:i4>
      </vt:variant>
      <vt:variant>
        <vt:i4>5</vt:i4>
      </vt:variant>
      <vt:variant>
        <vt:lpwstr/>
      </vt:variant>
      <vt:variant>
        <vt:lpwstr>_Toc51860212</vt:lpwstr>
      </vt:variant>
      <vt:variant>
        <vt:i4>1245244</vt:i4>
      </vt:variant>
      <vt:variant>
        <vt:i4>320</vt:i4>
      </vt:variant>
      <vt:variant>
        <vt:i4>0</vt:i4>
      </vt:variant>
      <vt:variant>
        <vt:i4>5</vt:i4>
      </vt:variant>
      <vt:variant>
        <vt:lpwstr/>
      </vt:variant>
      <vt:variant>
        <vt:lpwstr>_Toc51860211</vt:lpwstr>
      </vt:variant>
      <vt:variant>
        <vt:i4>1179708</vt:i4>
      </vt:variant>
      <vt:variant>
        <vt:i4>314</vt:i4>
      </vt:variant>
      <vt:variant>
        <vt:i4>0</vt:i4>
      </vt:variant>
      <vt:variant>
        <vt:i4>5</vt:i4>
      </vt:variant>
      <vt:variant>
        <vt:lpwstr/>
      </vt:variant>
      <vt:variant>
        <vt:lpwstr>_Toc51860210</vt:lpwstr>
      </vt:variant>
      <vt:variant>
        <vt:i4>1769533</vt:i4>
      </vt:variant>
      <vt:variant>
        <vt:i4>308</vt:i4>
      </vt:variant>
      <vt:variant>
        <vt:i4>0</vt:i4>
      </vt:variant>
      <vt:variant>
        <vt:i4>5</vt:i4>
      </vt:variant>
      <vt:variant>
        <vt:lpwstr/>
      </vt:variant>
      <vt:variant>
        <vt:lpwstr>_Toc51860209</vt:lpwstr>
      </vt:variant>
      <vt:variant>
        <vt:i4>1703997</vt:i4>
      </vt:variant>
      <vt:variant>
        <vt:i4>302</vt:i4>
      </vt:variant>
      <vt:variant>
        <vt:i4>0</vt:i4>
      </vt:variant>
      <vt:variant>
        <vt:i4>5</vt:i4>
      </vt:variant>
      <vt:variant>
        <vt:lpwstr/>
      </vt:variant>
      <vt:variant>
        <vt:lpwstr>_Toc51860208</vt:lpwstr>
      </vt:variant>
      <vt:variant>
        <vt:i4>1376317</vt:i4>
      </vt:variant>
      <vt:variant>
        <vt:i4>296</vt:i4>
      </vt:variant>
      <vt:variant>
        <vt:i4>0</vt:i4>
      </vt:variant>
      <vt:variant>
        <vt:i4>5</vt:i4>
      </vt:variant>
      <vt:variant>
        <vt:lpwstr/>
      </vt:variant>
      <vt:variant>
        <vt:lpwstr>_Toc51860207</vt:lpwstr>
      </vt:variant>
      <vt:variant>
        <vt:i4>1310781</vt:i4>
      </vt:variant>
      <vt:variant>
        <vt:i4>290</vt:i4>
      </vt:variant>
      <vt:variant>
        <vt:i4>0</vt:i4>
      </vt:variant>
      <vt:variant>
        <vt:i4>5</vt:i4>
      </vt:variant>
      <vt:variant>
        <vt:lpwstr/>
      </vt:variant>
      <vt:variant>
        <vt:lpwstr>_Toc51860206</vt:lpwstr>
      </vt:variant>
      <vt:variant>
        <vt:i4>1507389</vt:i4>
      </vt:variant>
      <vt:variant>
        <vt:i4>284</vt:i4>
      </vt:variant>
      <vt:variant>
        <vt:i4>0</vt:i4>
      </vt:variant>
      <vt:variant>
        <vt:i4>5</vt:i4>
      </vt:variant>
      <vt:variant>
        <vt:lpwstr/>
      </vt:variant>
      <vt:variant>
        <vt:lpwstr>_Toc51860205</vt:lpwstr>
      </vt:variant>
      <vt:variant>
        <vt:i4>1441853</vt:i4>
      </vt:variant>
      <vt:variant>
        <vt:i4>278</vt:i4>
      </vt:variant>
      <vt:variant>
        <vt:i4>0</vt:i4>
      </vt:variant>
      <vt:variant>
        <vt:i4>5</vt:i4>
      </vt:variant>
      <vt:variant>
        <vt:lpwstr/>
      </vt:variant>
      <vt:variant>
        <vt:lpwstr>_Toc51860204</vt:lpwstr>
      </vt:variant>
      <vt:variant>
        <vt:i4>1114173</vt:i4>
      </vt:variant>
      <vt:variant>
        <vt:i4>272</vt:i4>
      </vt:variant>
      <vt:variant>
        <vt:i4>0</vt:i4>
      </vt:variant>
      <vt:variant>
        <vt:i4>5</vt:i4>
      </vt:variant>
      <vt:variant>
        <vt:lpwstr/>
      </vt:variant>
      <vt:variant>
        <vt:lpwstr>_Toc51860203</vt:lpwstr>
      </vt:variant>
      <vt:variant>
        <vt:i4>1048637</vt:i4>
      </vt:variant>
      <vt:variant>
        <vt:i4>266</vt:i4>
      </vt:variant>
      <vt:variant>
        <vt:i4>0</vt:i4>
      </vt:variant>
      <vt:variant>
        <vt:i4>5</vt:i4>
      </vt:variant>
      <vt:variant>
        <vt:lpwstr/>
      </vt:variant>
      <vt:variant>
        <vt:lpwstr>_Toc51860202</vt:lpwstr>
      </vt:variant>
      <vt:variant>
        <vt:i4>1245245</vt:i4>
      </vt:variant>
      <vt:variant>
        <vt:i4>260</vt:i4>
      </vt:variant>
      <vt:variant>
        <vt:i4>0</vt:i4>
      </vt:variant>
      <vt:variant>
        <vt:i4>5</vt:i4>
      </vt:variant>
      <vt:variant>
        <vt:lpwstr/>
      </vt:variant>
      <vt:variant>
        <vt:lpwstr>_Toc51860201</vt:lpwstr>
      </vt:variant>
      <vt:variant>
        <vt:i4>1179709</vt:i4>
      </vt:variant>
      <vt:variant>
        <vt:i4>254</vt:i4>
      </vt:variant>
      <vt:variant>
        <vt:i4>0</vt:i4>
      </vt:variant>
      <vt:variant>
        <vt:i4>5</vt:i4>
      </vt:variant>
      <vt:variant>
        <vt:lpwstr/>
      </vt:variant>
      <vt:variant>
        <vt:lpwstr>_Toc51860200</vt:lpwstr>
      </vt:variant>
      <vt:variant>
        <vt:i4>1572916</vt:i4>
      </vt:variant>
      <vt:variant>
        <vt:i4>248</vt:i4>
      </vt:variant>
      <vt:variant>
        <vt:i4>0</vt:i4>
      </vt:variant>
      <vt:variant>
        <vt:i4>5</vt:i4>
      </vt:variant>
      <vt:variant>
        <vt:lpwstr/>
      </vt:variant>
      <vt:variant>
        <vt:lpwstr>_Toc51860199</vt:lpwstr>
      </vt:variant>
      <vt:variant>
        <vt:i4>1638452</vt:i4>
      </vt:variant>
      <vt:variant>
        <vt:i4>242</vt:i4>
      </vt:variant>
      <vt:variant>
        <vt:i4>0</vt:i4>
      </vt:variant>
      <vt:variant>
        <vt:i4>5</vt:i4>
      </vt:variant>
      <vt:variant>
        <vt:lpwstr/>
      </vt:variant>
      <vt:variant>
        <vt:lpwstr>_Toc51860198</vt:lpwstr>
      </vt:variant>
      <vt:variant>
        <vt:i4>1441844</vt:i4>
      </vt:variant>
      <vt:variant>
        <vt:i4>236</vt:i4>
      </vt:variant>
      <vt:variant>
        <vt:i4>0</vt:i4>
      </vt:variant>
      <vt:variant>
        <vt:i4>5</vt:i4>
      </vt:variant>
      <vt:variant>
        <vt:lpwstr/>
      </vt:variant>
      <vt:variant>
        <vt:lpwstr>_Toc51860197</vt:lpwstr>
      </vt:variant>
      <vt:variant>
        <vt:i4>1507380</vt:i4>
      </vt:variant>
      <vt:variant>
        <vt:i4>230</vt:i4>
      </vt:variant>
      <vt:variant>
        <vt:i4>0</vt:i4>
      </vt:variant>
      <vt:variant>
        <vt:i4>5</vt:i4>
      </vt:variant>
      <vt:variant>
        <vt:lpwstr/>
      </vt:variant>
      <vt:variant>
        <vt:lpwstr>_Toc51860196</vt:lpwstr>
      </vt:variant>
      <vt:variant>
        <vt:i4>1310772</vt:i4>
      </vt:variant>
      <vt:variant>
        <vt:i4>224</vt:i4>
      </vt:variant>
      <vt:variant>
        <vt:i4>0</vt:i4>
      </vt:variant>
      <vt:variant>
        <vt:i4>5</vt:i4>
      </vt:variant>
      <vt:variant>
        <vt:lpwstr/>
      </vt:variant>
      <vt:variant>
        <vt:lpwstr>_Toc51860195</vt:lpwstr>
      </vt:variant>
      <vt:variant>
        <vt:i4>1376308</vt:i4>
      </vt:variant>
      <vt:variant>
        <vt:i4>218</vt:i4>
      </vt:variant>
      <vt:variant>
        <vt:i4>0</vt:i4>
      </vt:variant>
      <vt:variant>
        <vt:i4>5</vt:i4>
      </vt:variant>
      <vt:variant>
        <vt:lpwstr/>
      </vt:variant>
      <vt:variant>
        <vt:lpwstr>_Toc51860194</vt:lpwstr>
      </vt:variant>
      <vt:variant>
        <vt:i4>1179700</vt:i4>
      </vt:variant>
      <vt:variant>
        <vt:i4>212</vt:i4>
      </vt:variant>
      <vt:variant>
        <vt:i4>0</vt:i4>
      </vt:variant>
      <vt:variant>
        <vt:i4>5</vt:i4>
      </vt:variant>
      <vt:variant>
        <vt:lpwstr/>
      </vt:variant>
      <vt:variant>
        <vt:lpwstr>_Toc51860193</vt:lpwstr>
      </vt:variant>
      <vt:variant>
        <vt:i4>1245236</vt:i4>
      </vt:variant>
      <vt:variant>
        <vt:i4>206</vt:i4>
      </vt:variant>
      <vt:variant>
        <vt:i4>0</vt:i4>
      </vt:variant>
      <vt:variant>
        <vt:i4>5</vt:i4>
      </vt:variant>
      <vt:variant>
        <vt:lpwstr/>
      </vt:variant>
      <vt:variant>
        <vt:lpwstr>_Toc51860192</vt:lpwstr>
      </vt:variant>
      <vt:variant>
        <vt:i4>1048628</vt:i4>
      </vt:variant>
      <vt:variant>
        <vt:i4>200</vt:i4>
      </vt:variant>
      <vt:variant>
        <vt:i4>0</vt:i4>
      </vt:variant>
      <vt:variant>
        <vt:i4>5</vt:i4>
      </vt:variant>
      <vt:variant>
        <vt:lpwstr/>
      </vt:variant>
      <vt:variant>
        <vt:lpwstr>_Toc51860191</vt:lpwstr>
      </vt:variant>
      <vt:variant>
        <vt:i4>1114164</vt:i4>
      </vt:variant>
      <vt:variant>
        <vt:i4>194</vt:i4>
      </vt:variant>
      <vt:variant>
        <vt:i4>0</vt:i4>
      </vt:variant>
      <vt:variant>
        <vt:i4>5</vt:i4>
      </vt:variant>
      <vt:variant>
        <vt:lpwstr/>
      </vt:variant>
      <vt:variant>
        <vt:lpwstr>_Toc51860190</vt:lpwstr>
      </vt:variant>
      <vt:variant>
        <vt:i4>1572917</vt:i4>
      </vt:variant>
      <vt:variant>
        <vt:i4>188</vt:i4>
      </vt:variant>
      <vt:variant>
        <vt:i4>0</vt:i4>
      </vt:variant>
      <vt:variant>
        <vt:i4>5</vt:i4>
      </vt:variant>
      <vt:variant>
        <vt:lpwstr/>
      </vt:variant>
      <vt:variant>
        <vt:lpwstr>_Toc51860189</vt:lpwstr>
      </vt:variant>
      <vt:variant>
        <vt:i4>1638453</vt:i4>
      </vt:variant>
      <vt:variant>
        <vt:i4>182</vt:i4>
      </vt:variant>
      <vt:variant>
        <vt:i4>0</vt:i4>
      </vt:variant>
      <vt:variant>
        <vt:i4>5</vt:i4>
      </vt:variant>
      <vt:variant>
        <vt:lpwstr/>
      </vt:variant>
      <vt:variant>
        <vt:lpwstr>_Toc51860188</vt:lpwstr>
      </vt:variant>
      <vt:variant>
        <vt:i4>1441845</vt:i4>
      </vt:variant>
      <vt:variant>
        <vt:i4>176</vt:i4>
      </vt:variant>
      <vt:variant>
        <vt:i4>0</vt:i4>
      </vt:variant>
      <vt:variant>
        <vt:i4>5</vt:i4>
      </vt:variant>
      <vt:variant>
        <vt:lpwstr/>
      </vt:variant>
      <vt:variant>
        <vt:lpwstr>_Toc51860187</vt:lpwstr>
      </vt:variant>
      <vt:variant>
        <vt:i4>1507381</vt:i4>
      </vt:variant>
      <vt:variant>
        <vt:i4>170</vt:i4>
      </vt:variant>
      <vt:variant>
        <vt:i4>0</vt:i4>
      </vt:variant>
      <vt:variant>
        <vt:i4>5</vt:i4>
      </vt:variant>
      <vt:variant>
        <vt:lpwstr/>
      </vt:variant>
      <vt:variant>
        <vt:lpwstr>_Toc51860186</vt:lpwstr>
      </vt:variant>
      <vt:variant>
        <vt:i4>1310773</vt:i4>
      </vt:variant>
      <vt:variant>
        <vt:i4>164</vt:i4>
      </vt:variant>
      <vt:variant>
        <vt:i4>0</vt:i4>
      </vt:variant>
      <vt:variant>
        <vt:i4>5</vt:i4>
      </vt:variant>
      <vt:variant>
        <vt:lpwstr/>
      </vt:variant>
      <vt:variant>
        <vt:lpwstr>_Toc51860185</vt:lpwstr>
      </vt:variant>
      <vt:variant>
        <vt:i4>1376309</vt:i4>
      </vt:variant>
      <vt:variant>
        <vt:i4>158</vt:i4>
      </vt:variant>
      <vt:variant>
        <vt:i4>0</vt:i4>
      </vt:variant>
      <vt:variant>
        <vt:i4>5</vt:i4>
      </vt:variant>
      <vt:variant>
        <vt:lpwstr/>
      </vt:variant>
      <vt:variant>
        <vt:lpwstr>_Toc51860184</vt:lpwstr>
      </vt:variant>
      <vt:variant>
        <vt:i4>1179701</vt:i4>
      </vt:variant>
      <vt:variant>
        <vt:i4>152</vt:i4>
      </vt:variant>
      <vt:variant>
        <vt:i4>0</vt:i4>
      </vt:variant>
      <vt:variant>
        <vt:i4>5</vt:i4>
      </vt:variant>
      <vt:variant>
        <vt:lpwstr/>
      </vt:variant>
      <vt:variant>
        <vt:lpwstr>_Toc51860183</vt:lpwstr>
      </vt:variant>
      <vt:variant>
        <vt:i4>1245237</vt:i4>
      </vt:variant>
      <vt:variant>
        <vt:i4>146</vt:i4>
      </vt:variant>
      <vt:variant>
        <vt:i4>0</vt:i4>
      </vt:variant>
      <vt:variant>
        <vt:i4>5</vt:i4>
      </vt:variant>
      <vt:variant>
        <vt:lpwstr/>
      </vt:variant>
      <vt:variant>
        <vt:lpwstr>_Toc51860182</vt:lpwstr>
      </vt:variant>
      <vt:variant>
        <vt:i4>1048629</vt:i4>
      </vt:variant>
      <vt:variant>
        <vt:i4>140</vt:i4>
      </vt:variant>
      <vt:variant>
        <vt:i4>0</vt:i4>
      </vt:variant>
      <vt:variant>
        <vt:i4>5</vt:i4>
      </vt:variant>
      <vt:variant>
        <vt:lpwstr/>
      </vt:variant>
      <vt:variant>
        <vt:lpwstr>_Toc51860181</vt:lpwstr>
      </vt:variant>
      <vt:variant>
        <vt:i4>1114165</vt:i4>
      </vt:variant>
      <vt:variant>
        <vt:i4>134</vt:i4>
      </vt:variant>
      <vt:variant>
        <vt:i4>0</vt:i4>
      </vt:variant>
      <vt:variant>
        <vt:i4>5</vt:i4>
      </vt:variant>
      <vt:variant>
        <vt:lpwstr/>
      </vt:variant>
      <vt:variant>
        <vt:lpwstr>_Toc51860180</vt:lpwstr>
      </vt:variant>
      <vt:variant>
        <vt:i4>1572922</vt:i4>
      </vt:variant>
      <vt:variant>
        <vt:i4>128</vt:i4>
      </vt:variant>
      <vt:variant>
        <vt:i4>0</vt:i4>
      </vt:variant>
      <vt:variant>
        <vt:i4>5</vt:i4>
      </vt:variant>
      <vt:variant>
        <vt:lpwstr/>
      </vt:variant>
      <vt:variant>
        <vt:lpwstr>_Toc51860179</vt:lpwstr>
      </vt:variant>
      <vt:variant>
        <vt:i4>1638458</vt:i4>
      </vt:variant>
      <vt:variant>
        <vt:i4>122</vt:i4>
      </vt:variant>
      <vt:variant>
        <vt:i4>0</vt:i4>
      </vt:variant>
      <vt:variant>
        <vt:i4>5</vt:i4>
      </vt:variant>
      <vt:variant>
        <vt:lpwstr/>
      </vt:variant>
      <vt:variant>
        <vt:lpwstr>_Toc51860178</vt:lpwstr>
      </vt:variant>
      <vt:variant>
        <vt:i4>1441850</vt:i4>
      </vt:variant>
      <vt:variant>
        <vt:i4>116</vt:i4>
      </vt:variant>
      <vt:variant>
        <vt:i4>0</vt:i4>
      </vt:variant>
      <vt:variant>
        <vt:i4>5</vt:i4>
      </vt:variant>
      <vt:variant>
        <vt:lpwstr/>
      </vt:variant>
      <vt:variant>
        <vt:lpwstr>_Toc51860177</vt:lpwstr>
      </vt:variant>
      <vt:variant>
        <vt:i4>1507386</vt:i4>
      </vt:variant>
      <vt:variant>
        <vt:i4>110</vt:i4>
      </vt:variant>
      <vt:variant>
        <vt:i4>0</vt:i4>
      </vt:variant>
      <vt:variant>
        <vt:i4>5</vt:i4>
      </vt:variant>
      <vt:variant>
        <vt:lpwstr/>
      </vt:variant>
      <vt:variant>
        <vt:lpwstr>_Toc51860176</vt:lpwstr>
      </vt:variant>
      <vt:variant>
        <vt:i4>1310778</vt:i4>
      </vt:variant>
      <vt:variant>
        <vt:i4>104</vt:i4>
      </vt:variant>
      <vt:variant>
        <vt:i4>0</vt:i4>
      </vt:variant>
      <vt:variant>
        <vt:i4>5</vt:i4>
      </vt:variant>
      <vt:variant>
        <vt:lpwstr/>
      </vt:variant>
      <vt:variant>
        <vt:lpwstr>_Toc51860175</vt:lpwstr>
      </vt:variant>
      <vt:variant>
        <vt:i4>1376314</vt:i4>
      </vt:variant>
      <vt:variant>
        <vt:i4>98</vt:i4>
      </vt:variant>
      <vt:variant>
        <vt:i4>0</vt:i4>
      </vt:variant>
      <vt:variant>
        <vt:i4>5</vt:i4>
      </vt:variant>
      <vt:variant>
        <vt:lpwstr/>
      </vt:variant>
      <vt:variant>
        <vt:lpwstr>_Toc51860174</vt:lpwstr>
      </vt:variant>
      <vt:variant>
        <vt:i4>1179706</vt:i4>
      </vt:variant>
      <vt:variant>
        <vt:i4>92</vt:i4>
      </vt:variant>
      <vt:variant>
        <vt:i4>0</vt:i4>
      </vt:variant>
      <vt:variant>
        <vt:i4>5</vt:i4>
      </vt:variant>
      <vt:variant>
        <vt:lpwstr/>
      </vt:variant>
      <vt:variant>
        <vt:lpwstr>_Toc51860173</vt:lpwstr>
      </vt:variant>
      <vt:variant>
        <vt:i4>1245242</vt:i4>
      </vt:variant>
      <vt:variant>
        <vt:i4>86</vt:i4>
      </vt:variant>
      <vt:variant>
        <vt:i4>0</vt:i4>
      </vt:variant>
      <vt:variant>
        <vt:i4>5</vt:i4>
      </vt:variant>
      <vt:variant>
        <vt:lpwstr/>
      </vt:variant>
      <vt:variant>
        <vt:lpwstr>_Toc51860172</vt:lpwstr>
      </vt:variant>
      <vt:variant>
        <vt:i4>1048634</vt:i4>
      </vt:variant>
      <vt:variant>
        <vt:i4>80</vt:i4>
      </vt:variant>
      <vt:variant>
        <vt:i4>0</vt:i4>
      </vt:variant>
      <vt:variant>
        <vt:i4>5</vt:i4>
      </vt:variant>
      <vt:variant>
        <vt:lpwstr/>
      </vt:variant>
      <vt:variant>
        <vt:lpwstr>_Toc51860171</vt:lpwstr>
      </vt:variant>
      <vt:variant>
        <vt:i4>1114170</vt:i4>
      </vt:variant>
      <vt:variant>
        <vt:i4>74</vt:i4>
      </vt:variant>
      <vt:variant>
        <vt:i4>0</vt:i4>
      </vt:variant>
      <vt:variant>
        <vt:i4>5</vt:i4>
      </vt:variant>
      <vt:variant>
        <vt:lpwstr/>
      </vt:variant>
      <vt:variant>
        <vt:lpwstr>_Toc51860170</vt:lpwstr>
      </vt:variant>
      <vt:variant>
        <vt:i4>1572923</vt:i4>
      </vt:variant>
      <vt:variant>
        <vt:i4>68</vt:i4>
      </vt:variant>
      <vt:variant>
        <vt:i4>0</vt:i4>
      </vt:variant>
      <vt:variant>
        <vt:i4>5</vt:i4>
      </vt:variant>
      <vt:variant>
        <vt:lpwstr/>
      </vt:variant>
      <vt:variant>
        <vt:lpwstr>_Toc51860169</vt:lpwstr>
      </vt:variant>
      <vt:variant>
        <vt:i4>1638459</vt:i4>
      </vt:variant>
      <vt:variant>
        <vt:i4>62</vt:i4>
      </vt:variant>
      <vt:variant>
        <vt:i4>0</vt:i4>
      </vt:variant>
      <vt:variant>
        <vt:i4>5</vt:i4>
      </vt:variant>
      <vt:variant>
        <vt:lpwstr/>
      </vt:variant>
      <vt:variant>
        <vt:lpwstr>_Toc51860168</vt:lpwstr>
      </vt:variant>
      <vt:variant>
        <vt:i4>1441851</vt:i4>
      </vt:variant>
      <vt:variant>
        <vt:i4>56</vt:i4>
      </vt:variant>
      <vt:variant>
        <vt:i4>0</vt:i4>
      </vt:variant>
      <vt:variant>
        <vt:i4>5</vt:i4>
      </vt:variant>
      <vt:variant>
        <vt:lpwstr/>
      </vt:variant>
      <vt:variant>
        <vt:lpwstr>_Toc51860167</vt:lpwstr>
      </vt:variant>
      <vt:variant>
        <vt:i4>1507387</vt:i4>
      </vt:variant>
      <vt:variant>
        <vt:i4>50</vt:i4>
      </vt:variant>
      <vt:variant>
        <vt:i4>0</vt:i4>
      </vt:variant>
      <vt:variant>
        <vt:i4>5</vt:i4>
      </vt:variant>
      <vt:variant>
        <vt:lpwstr/>
      </vt:variant>
      <vt:variant>
        <vt:lpwstr>_Toc51860166</vt:lpwstr>
      </vt:variant>
      <vt:variant>
        <vt:i4>1310779</vt:i4>
      </vt:variant>
      <vt:variant>
        <vt:i4>44</vt:i4>
      </vt:variant>
      <vt:variant>
        <vt:i4>0</vt:i4>
      </vt:variant>
      <vt:variant>
        <vt:i4>5</vt:i4>
      </vt:variant>
      <vt:variant>
        <vt:lpwstr/>
      </vt:variant>
      <vt:variant>
        <vt:lpwstr>_Toc51860165</vt:lpwstr>
      </vt:variant>
      <vt:variant>
        <vt:i4>1376315</vt:i4>
      </vt:variant>
      <vt:variant>
        <vt:i4>38</vt:i4>
      </vt:variant>
      <vt:variant>
        <vt:i4>0</vt:i4>
      </vt:variant>
      <vt:variant>
        <vt:i4>5</vt:i4>
      </vt:variant>
      <vt:variant>
        <vt:lpwstr/>
      </vt:variant>
      <vt:variant>
        <vt:lpwstr>_Toc51860164</vt:lpwstr>
      </vt:variant>
      <vt:variant>
        <vt:i4>1179707</vt:i4>
      </vt:variant>
      <vt:variant>
        <vt:i4>32</vt:i4>
      </vt:variant>
      <vt:variant>
        <vt:i4>0</vt:i4>
      </vt:variant>
      <vt:variant>
        <vt:i4>5</vt:i4>
      </vt:variant>
      <vt:variant>
        <vt:lpwstr/>
      </vt:variant>
      <vt:variant>
        <vt:lpwstr>_Toc51860163</vt:lpwstr>
      </vt:variant>
      <vt:variant>
        <vt:i4>1245243</vt:i4>
      </vt:variant>
      <vt:variant>
        <vt:i4>26</vt:i4>
      </vt:variant>
      <vt:variant>
        <vt:i4>0</vt:i4>
      </vt:variant>
      <vt:variant>
        <vt:i4>5</vt:i4>
      </vt:variant>
      <vt:variant>
        <vt:lpwstr/>
      </vt:variant>
      <vt:variant>
        <vt:lpwstr>_Toc51860162</vt:lpwstr>
      </vt:variant>
      <vt:variant>
        <vt:i4>1048635</vt:i4>
      </vt:variant>
      <vt:variant>
        <vt:i4>20</vt:i4>
      </vt:variant>
      <vt:variant>
        <vt:i4>0</vt:i4>
      </vt:variant>
      <vt:variant>
        <vt:i4>5</vt:i4>
      </vt:variant>
      <vt:variant>
        <vt:lpwstr/>
      </vt:variant>
      <vt:variant>
        <vt:lpwstr>_Toc51860161</vt:lpwstr>
      </vt:variant>
      <vt:variant>
        <vt:i4>1114171</vt:i4>
      </vt:variant>
      <vt:variant>
        <vt:i4>14</vt:i4>
      </vt:variant>
      <vt:variant>
        <vt:i4>0</vt:i4>
      </vt:variant>
      <vt:variant>
        <vt:i4>5</vt:i4>
      </vt:variant>
      <vt:variant>
        <vt:lpwstr/>
      </vt:variant>
      <vt:variant>
        <vt:lpwstr>_Toc51860160</vt:lpwstr>
      </vt:variant>
      <vt:variant>
        <vt:i4>1572920</vt:i4>
      </vt:variant>
      <vt:variant>
        <vt:i4>8</vt:i4>
      </vt:variant>
      <vt:variant>
        <vt:i4>0</vt:i4>
      </vt:variant>
      <vt:variant>
        <vt:i4>5</vt:i4>
      </vt:variant>
      <vt:variant>
        <vt:lpwstr/>
      </vt:variant>
      <vt:variant>
        <vt:lpwstr>_Toc51860159</vt:lpwstr>
      </vt:variant>
      <vt:variant>
        <vt:i4>1638456</vt:i4>
      </vt:variant>
      <vt:variant>
        <vt:i4>2</vt:i4>
      </vt:variant>
      <vt:variant>
        <vt:i4>0</vt:i4>
      </vt:variant>
      <vt:variant>
        <vt:i4>5</vt:i4>
      </vt:variant>
      <vt:variant>
        <vt:lpwstr/>
      </vt:variant>
      <vt:variant>
        <vt:lpwstr>_Toc51860158</vt:lpwstr>
      </vt:variant>
      <vt:variant>
        <vt:i4>3932165</vt:i4>
      </vt:variant>
      <vt:variant>
        <vt:i4>138</vt:i4>
      </vt:variant>
      <vt:variant>
        <vt:i4>0</vt:i4>
      </vt:variant>
      <vt:variant>
        <vt:i4>5</vt:i4>
      </vt:variant>
      <vt:variant>
        <vt:lpwstr>https://read.oecd-ilibrary.org/economics/oecd-guidelines-on-measuring-subjective-well-being_9789264191655-en%23page1</vt:lpwstr>
      </vt:variant>
      <vt:variant>
        <vt:lpwstr/>
      </vt:variant>
      <vt:variant>
        <vt:i4>4128775</vt:i4>
      </vt:variant>
      <vt:variant>
        <vt:i4>135</vt:i4>
      </vt:variant>
      <vt:variant>
        <vt:i4>0</vt:i4>
      </vt:variant>
      <vt:variant>
        <vt:i4>5</vt:i4>
      </vt:variant>
      <vt:variant>
        <vt:lpwstr>http://www.unaids.org/sites/default/files/media_asset/GARPR_2014_guidelines_en_0.pdf</vt:lpwstr>
      </vt:variant>
      <vt:variant>
        <vt:lpwstr/>
      </vt:variant>
      <vt:variant>
        <vt:i4>983056</vt:i4>
      </vt:variant>
      <vt:variant>
        <vt:i4>132</vt:i4>
      </vt:variant>
      <vt:variant>
        <vt:i4>0</vt:i4>
      </vt:variant>
      <vt:variant>
        <vt:i4>5</vt:i4>
      </vt:variant>
      <vt:variant>
        <vt:lpwstr>http://www.zso.gov.rs/domaci-propisi-zdravstveno.htm</vt:lpwstr>
      </vt:variant>
      <vt:variant>
        <vt:lpwstr/>
      </vt:variant>
      <vt:variant>
        <vt:i4>3866666</vt:i4>
      </vt:variant>
      <vt:variant>
        <vt:i4>129</vt:i4>
      </vt:variant>
      <vt:variant>
        <vt:i4>0</vt:i4>
      </vt:variant>
      <vt:variant>
        <vt:i4>5</vt:i4>
      </vt:variant>
      <vt:variant>
        <vt:lpwstr>http://mics.unicef.org/files?job=W1siZiIsIjIwMTgvMDcvMTkvMjAvMzcvMzAvNzQ0L1ZpZXRuYW1fUmVwb3J0X1BpbG90X1Rlc3RpbmdfU1BfTW9kdWxlX0RlY2VtYmVyXzIwMTZfRklOQUwuUERGIl1d&amp;sha=3df47c3a17992c8f</vt:lpwstr>
      </vt:variant>
      <vt:variant>
        <vt:lpwstr/>
      </vt:variant>
      <vt:variant>
        <vt:i4>2883710</vt:i4>
      </vt:variant>
      <vt:variant>
        <vt:i4>126</vt:i4>
      </vt:variant>
      <vt:variant>
        <vt:i4>0</vt:i4>
      </vt:variant>
      <vt:variant>
        <vt:i4>5</vt:i4>
      </vt:variant>
      <vt:variant>
        <vt:lpwstr>https://www.un.org/development/desa/disabilities/convention-on-the-rights-of-persons-with-disabilities/convention-on-the-rights-of-persons-with-disabilities-2.html</vt:lpwstr>
      </vt:variant>
      <vt:variant>
        <vt:lpwstr/>
      </vt:variant>
      <vt:variant>
        <vt:i4>3473513</vt:i4>
      </vt:variant>
      <vt:variant>
        <vt:i4>123</vt:i4>
      </vt:variant>
      <vt:variant>
        <vt:i4>0</vt:i4>
      </vt:variant>
      <vt:variant>
        <vt:i4>5</vt:i4>
      </vt:variant>
      <vt:variant>
        <vt:lpwstr>http://apps.who.int/iris/bitstream/handle/10665/258617/9789241512893-eng.pdf?sequence=1</vt:lpwstr>
      </vt:variant>
      <vt:variant>
        <vt:lpwstr/>
      </vt:variant>
      <vt:variant>
        <vt:i4>6619253</vt:i4>
      </vt:variant>
      <vt:variant>
        <vt:i4>120</vt:i4>
      </vt:variant>
      <vt:variant>
        <vt:i4>0</vt:i4>
      </vt:variant>
      <vt:variant>
        <vt:i4>5</vt:i4>
      </vt:variant>
      <vt:variant>
        <vt:lpwstr>http://apps.who.int/iris/bitstream/handle/10665/182735/WHO_FWC_WSH_15.12_eng.pdf;jsessionid=7F7C38216E04E69E7908AB6E8B63318F?sequence=1</vt:lpwstr>
      </vt:variant>
      <vt:variant>
        <vt:lpwstr/>
      </vt:variant>
      <vt:variant>
        <vt:i4>1048584</vt:i4>
      </vt:variant>
      <vt:variant>
        <vt:i4>117</vt:i4>
      </vt:variant>
      <vt:variant>
        <vt:i4>0</vt:i4>
      </vt:variant>
      <vt:variant>
        <vt:i4>5</vt:i4>
      </vt:variant>
      <vt:variant>
        <vt:lpwstr>https://washdata.org/</vt:lpwstr>
      </vt:variant>
      <vt:variant>
        <vt:lpwstr/>
      </vt:variant>
      <vt:variant>
        <vt:i4>6422566</vt:i4>
      </vt:variant>
      <vt:variant>
        <vt:i4>114</vt:i4>
      </vt:variant>
      <vt:variant>
        <vt:i4>0</vt:i4>
      </vt:variant>
      <vt:variant>
        <vt:i4>5</vt:i4>
      </vt:variant>
      <vt:variant>
        <vt:lpwstr>https://data.unicef.org/wp-content/uploads/2017/03/safely-managed-drinking-water-JMP-2017-1.pdf</vt:lpwstr>
      </vt:variant>
      <vt:variant>
        <vt:lpwstr/>
      </vt:variant>
      <vt:variant>
        <vt:i4>3211353</vt:i4>
      </vt:variant>
      <vt:variant>
        <vt:i4>111</vt:i4>
      </vt:variant>
      <vt:variant>
        <vt:i4>0</vt:i4>
      </vt:variant>
      <vt:variant>
        <vt:i4>5</vt:i4>
      </vt:variant>
      <vt:variant>
        <vt:lpwstr>https://www.unodc.org/documents/data-and-analysis/Crime-statistics/Manual_on_Victimization_surveys_2009_web.pdf</vt:lpwstr>
      </vt:variant>
      <vt:variant>
        <vt:lpwstr/>
      </vt:variant>
      <vt:variant>
        <vt:i4>1572892</vt:i4>
      </vt:variant>
      <vt:variant>
        <vt:i4>108</vt:i4>
      </vt:variant>
      <vt:variant>
        <vt:i4>0</vt:i4>
      </vt:variant>
      <vt:variant>
        <vt:i4>5</vt:i4>
      </vt:variant>
      <vt:variant>
        <vt:lpwstr>http://www.popcouncil.org/uploads/pdfs/wp/pgy/019.pdf</vt:lpwstr>
      </vt:variant>
      <vt:variant>
        <vt:lpwstr/>
      </vt:variant>
      <vt:variant>
        <vt:i4>6029363</vt:i4>
      </vt:variant>
      <vt:variant>
        <vt:i4>105</vt:i4>
      </vt:variant>
      <vt:variant>
        <vt:i4>0</vt:i4>
      </vt:variant>
      <vt:variant>
        <vt:i4>5</vt:i4>
      </vt:variant>
      <vt:variant>
        <vt:lpwstr>https://data.unicef.org/wp-content/uploads/2015/12/Child_Labour_Paper_No.1_FINAL_162.pdf</vt:lpwstr>
      </vt:variant>
      <vt:variant>
        <vt:lpwstr/>
      </vt:variant>
      <vt:variant>
        <vt:i4>5111822</vt:i4>
      </vt:variant>
      <vt:variant>
        <vt:i4>102</vt:i4>
      </vt:variant>
      <vt:variant>
        <vt:i4>0</vt:i4>
      </vt:variant>
      <vt:variant>
        <vt:i4>5</vt:i4>
      </vt:variant>
      <vt:variant>
        <vt:lpwstr>http://psycnet.apa.org/record/1987-29817-001</vt:lpwstr>
      </vt:variant>
      <vt:variant>
        <vt:lpwstr/>
      </vt:variant>
      <vt:variant>
        <vt:i4>1507396</vt:i4>
      </vt:variant>
      <vt:variant>
        <vt:i4>99</vt:i4>
      </vt:variant>
      <vt:variant>
        <vt:i4>0</vt:i4>
      </vt:variant>
      <vt:variant>
        <vt:i4>5</vt:i4>
      </vt:variant>
      <vt:variant>
        <vt:lpwstr>https://www.unicef.org/publications/files/Birth_Registration_11_Dec_13.pdf</vt:lpwstr>
      </vt:variant>
      <vt:variant>
        <vt:lpwstr/>
      </vt:variant>
      <vt:variant>
        <vt:i4>458783</vt:i4>
      </vt:variant>
      <vt:variant>
        <vt:i4>96</vt:i4>
      </vt:variant>
      <vt:variant>
        <vt:i4>0</vt:i4>
      </vt:variant>
      <vt:variant>
        <vt:i4>5</vt:i4>
      </vt:variant>
      <vt:variant>
        <vt:lpwstr>http://mics.unicef.org/files?job=W1siZiIsIjIwMTcvMDYvMTUvMTYvMjcvMDAvNzMxL01JQ1NfTWV0aG9kb2xvZ2ljYWxfUGFwZXJfNS5wZGYiXV0&amp;sha=39f5c31dbb91df26</vt:lpwstr>
      </vt:variant>
      <vt:variant>
        <vt:lpwstr/>
      </vt:variant>
      <vt:variant>
        <vt:i4>2949231</vt:i4>
      </vt:variant>
      <vt:variant>
        <vt:i4>93</vt:i4>
      </vt:variant>
      <vt:variant>
        <vt:i4>0</vt:i4>
      </vt:variant>
      <vt:variant>
        <vt:i4>5</vt:i4>
      </vt:variant>
      <vt:variant>
        <vt:lpwstr>https://www.nationalnumeracy.org.uk/sites/default/files/the_impact_of_parental_involvement.pdf</vt:lpwstr>
      </vt:variant>
      <vt:variant>
        <vt:lpwstr/>
      </vt:variant>
      <vt:variant>
        <vt:i4>7733325</vt:i4>
      </vt:variant>
      <vt:variant>
        <vt:i4>90</vt:i4>
      </vt:variant>
      <vt:variant>
        <vt:i4>0</vt:i4>
      </vt:variant>
      <vt:variant>
        <vt:i4>5</vt:i4>
      </vt:variant>
      <vt:variant>
        <vt:lpwstr>http://apps.who.int/iris/bitstream/handle/10665/204717/9789241565233_eng.pdf;jsessionid=63CEC48ED96098D4256007A76FEB8907?sequence=1</vt:lpwstr>
      </vt:variant>
      <vt:variant>
        <vt:lpwstr/>
      </vt:variant>
      <vt:variant>
        <vt:i4>1376309</vt:i4>
      </vt:variant>
      <vt:variant>
        <vt:i4>87</vt:i4>
      </vt:variant>
      <vt:variant>
        <vt:i4>0</vt:i4>
      </vt:variant>
      <vt:variant>
        <vt:i4>5</vt:i4>
      </vt:variant>
      <vt:variant>
        <vt:lpwstr>http://www.who.int/immunization/policy/immunization_tables/en/</vt:lpwstr>
      </vt:variant>
      <vt:variant>
        <vt:lpwstr/>
      </vt:variant>
      <vt:variant>
        <vt:i4>3866751</vt:i4>
      </vt:variant>
      <vt:variant>
        <vt:i4>84</vt:i4>
      </vt:variant>
      <vt:variant>
        <vt:i4>0</vt:i4>
      </vt:variant>
      <vt:variant>
        <vt:i4>5</vt:i4>
      </vt:variant>
      <vt:variant>
        <vt:lpwstr>http://www.who.int/immunization/highlights/2015/en/</vt:lpwstr>
      </vt:variant>
      <vt:variant>
        <vt:lpwstr/>
      </vt:variant>
      <vt:variant>
        <vt:i4>1048576</vt:i4>
      </vt:variant>
      <vt:variant>
        <vt:i4>81</vt:i4>
      </vt:variant>
      <vt:variant>
        <vt:i4>0</vt:i4>
      </vt:variant>
      <vt:variant>
        <vt:i4>5</vt:i4>
      </vt:variant>
      <vt:variant>
        <vt:lpwstr>http://www.unaids.org/sites/default/files/media_asset/2017-Global-AIDS-Monitoring_en.pdf</vt:lpwstr>
      </vt:variant>
      <vt:variant>
        <vt:lpwstr/>
      </vt:variant>
      <vt:variant>
        <vt:i4>4063253</vt:i4>
      </vt:variant>
      <vt:variant>
        <vt:i4>78</vt:i4>
      </vt:variant>
      <vt:variant>
        <vt:i4>0</vt:i4>
      </vt:variant>
      <vt:variant>
        <vt:i4>5</vt:i4>
      </vt:variant>
      <vt:variant>
        <vt:lpwstr>http://www.unaids.org/sites/default/files/media_asset/20151019_JC2766_Fast-tracking_combination_prevention.pdf</vt:lpwstr>
      </vt:variant>
      <vt:variant>
        <vt:lpwstr/>
      </vt:variant>
      <vt:variant>
        <vt:i4>3276826</vt:i4>
      </vt:variant>
      <vt:variant>
        <vt:i4>75</vt:i4>
      </vt:variant>
      <vt:variant>
        <vt:i4>0</vt:i4>
      </vt:variant>
      <vt:variant>
        <vt:i4>5</vt:i4>
      </vt:variant>
      <vt:variant>
        <vt:lpwstr>http://apps.who.int/iris/bitstream/handle/10665/194254/9789241565141_eng.pdf?sequence=1</vt:lpwstr>
      </vt:variant>
      <vt:variant>
        <vt:lpwstr/>
      </vt:variant>
      <vt:variant>
        <vt:i4>655481</vt:i4>
      </vt:variant>
      <vt:variant>
        <vt:i4>72</vt:i4>
      </vt:variant>
      <vt:variant>
        <vt:i4>0</vt:i4>
      </vt:variant>
      <vt:variant>
        <vt:i4>5</vt:i4>
      </vt:variant>
      <vt:variant>
        <vt:lpwstr>https://www.unicef.org/publications/files/Child_Mortality_Report_2017.pdf</vt:lpwstr>
      </vt:variant>
      <vt:variant>
        <vt:lpwstr/>
      </vt:variant>
      <vt:variant>
        <vt:i4>917611</vt:i4>
      </vt:variant>
      <vt:variant>
        <vt:i4>69</vt:i4>
      </vt:variant>
      <vt:variant>
        <vt:i4>0</vt:i4>
      </vt:variant>
      <vt:variant>
        <vt:i4>5</vt:i4>
      </vt:variant>
      <vt:variant>
        <vt:lpwstr>https://www.unicef.org/publications/files/low_birthweight_from_EY.pdf</vt:lpwstr>
      </vt:variant>
      <vt:variant>
        <vt:lpwstr/>
      </vt:variant>
      <vt:variant>
        <vt:i4>4063274</vt:i4>
      </vt:variant>
      <vt:variant>
        <vt:i4>66</vt:i4>
      </vt:variant>
      <vt:variant>
        <vt:i4>0</vt:i4>
      </vt:variant>
      <vt:variant>
        <vt:i4>5</vt:i4>
      </vt:variant>
      <vt:variant>
        <vt:lpwstr>http://apps.who.int/iris/bitstream/handle/10665/272817/9789241514200-eng.pdf?sequence=1&amp;isAllowed=y</vt:lpwstr>
      </vt:variant>
      <vt:variant>
        <vt:lpwstr/>
      </vt:variant>
      <vt:variant>
        <vt:i4>3145834</vt:i4>
      </vt:variant>
      <vt:variant>
        <vt:i4>63</vt:i4>
      </vt:variant>
      <vt:variant>
        <vt:i4>0</vt:i4>
      </vt:variant>
      <vt:variant>
        <vt:i4>5</vt:i4>
      </vt:variant>
      <vt:variant>
        <vt:lpwstr>http://apps.who.int/iris/bitstream/handle/10665/250796/9789241549912-eng.pdf?sequence=1</vt:lpwstr>
      </vt:variant>
      <vt:variant>
        <vt:lpwstr/>
      </vt:variant>
      <vt:variant>
        <vt:i4>7864442</vt:i4>
      </vt:variant>
      <vt:variant>
        <vt:i4>60</vt:i4>
      </vt:variant>
      <vt:variant>
        <vt:i4>0</vt:i4>
      </vt:variant>
      <vt:variant>
        <vt:i4>5</vt:i4>
      </vt:variant>
      <vt:variant>
        <vt:lpwstr>https://doi.org/10.9745/GHSP-D-15-00374</vt:lpwstr>
      </vt:variant>
      <vt:variant>
        <vt:lpwstr/>
      </vt:variant>
      <vt:variant>
        <vt:i4>8192095</vt:i4>
      </vt:variant>
      <vt:variant>
        <vt:i4>57</vt:i4>
      </vt:variant>
      <vt:variant>
        <vt:i4>0</vt:i4>
      </vt:variant>
      <vt:variant>
        <vt:i4>5</vt:i4>
      </vt:variant>
      <vt:variant>
        <vt:lpwstr>https://www.unfpa.org/sites/default/files/resource-pdf/family_planning06.pdf</vt:lpwstr>
      </vt:variant>
      <vt:variant>
        <vt:lpwstr/>
      </vt:variant>
      <vt:variant>
        <vt:i4>4849667</vt:i4>
      </vt:variant>
      <vt:variant>
        <vt:i4>54</vt:i4>
      </vt:variant>
      <vt:variant>
        <vt:i4>0</vt:i4>
      </vt:variant>
      <vt:variant>
        <vt:i4>5</vt:i4>
      </vt:variant>
      <vt:variant>
        <vt:lpwstr>https://dhsprogram.com/pubs/pdf/WP60/WP60.pdf</vt:lpwstr>
      </vt:variant>
      <vt:variant>
        <vt:lpwstr/>
      </vt:variant>
      <vt:variant>
        <vt:i4>6553645</vt:i4>
      </vt:variant>
      <vt:variant>
        <vt:i4>51</vt:i4>
      </vt:variant>
      <vt:variant>
        <vt:i4>0</vt:i4>
      </vt:variant>
      <vt:variant>
        <vt:i4>5</vt:i4>
      </vt:variant>
      <vt:variant>
        <vt:lpwstr>https://dhsprogram.com/pubs/pdf/CR6/CR6.pdf</vt:lpwstr>
      </vt:variant>
      <vt:variant>
        <vt:lpwstr/>
      </vt:variant>
      <vt:variant>
        <vt:i4>2555956</vt:i4>
      </vt:variant>
      <vt:variant>
        <vt:i4>45</vt:i4>
      </vt:variant>
      <vt:variant>
        <vt:i4>0</vt:i4>
      </vt:variant>
      <vt:variant>
        <vt:i4>5</vt:i4>
      </vt:variant>
      <vt:variant>
        <vt:lpwstr>http://unstats.un.org/sdgs/indicators/Official List of Proposed SDG Indicators.pdf</vt:lpwstr>
      </vt:variant>
      <vt:variant>
        <vt:lpwstr/>
      </vt:variant>
      <vt:variant>
        <vt:i4>524304</vt:i4>
      </vt:variant>
      <vt:variant>
        <vt:i4>42</vt:i4>
      </vt:variant>
      <vt:variant>
        <vt:i4>0</vt:i4>
      </vt:variant>
      <vt:variant>
        <vt:i4>5</vt:i4>
      </vt:variant>
      <vt:variant>
        <vt:lpwstr>http://unstats.un.org/sdgs/metadata/</vt:lpwstr>
      </vt:variant>
      <vt:variant>
        <vt:lpwstr/>
      </vt:variant>
      <vt:variant>
        <vt:i4>2293814</vt:i4>
      </vt:variant>
      <vt:variant>
        <vt:i4>39</vt:i4>
      </vt:variant>
      <vt:variant>
        <vt:i4>0</vt:i4>
      </vt:variant>
      <vt:variant>
        <vt:i4>5</vt:i4>
      </vt:variant>
      <vt:variant>
        <vt:lpwstr>http://unstats.un.org/sdgs/indicators/indicators-list/</vt:lpwstr>
      </vt:variant>
      <vt:variant>
        <vt:lpwstr/>
      </vt:variant>
      <vt:variant>
        <vt:i4>8323171</vt:i4>
      </vt:variant>
      <vt:variant>
        <vt:i4>36</vt:i4>
      </vt:variant>
      <vt:variant>
        <vt:i4>0</vt:i4>
      </vt:variant>
      <vt:variant>
        <vt:i4>5</vt:i4>
      </vt:variant>
      <vt:variant>
        <vt:lpwstr>http://mics.unicef.org/surveys</vt:lpwstr>
      </vt:variant>
      <vt:variant>
        <vt:lpwstr/>
      </vt:variant>
      <vt:variant>
        <vt:i4>2228349</vt:i4>
      </vt:variant>
      <vt:variant>
        <vt:i4>33</vt:i4>
      </vt:variant>
      <vt:variant>
        <vt:i4>0</vt:i4>
      </vt:variant>
      <vt:variant>
        <vt:i4>5</vt:i4>
      </vt:variant>
      <vt:variant>
        <vt:lpwstr>http://mics.unicef.org/tools%23analysis</vt:lpwstr>
      </vt:variant>
      <vt:variant>
        <vt:lpwstr/>
      </vt:variant>
      <vt:variant>
        <vt:i4>6488171</vt:i4>
      </vt:variant>
      <vt:variant>
        <vt:i4>30</vt:i4>
      </vt:variant>
      <vt:variant>
        <vt:i4>0</vt:i4>
      </vt:variant>
      <vt:variant>
        <vt:i4>5</vt:i4>
      </vt:variant>
      <vt:variant>
        <vt:lpwstr>http://mics.unicef.org/tools%23data-processing</vt:lpwstr>
      </vt:variant>
      <vt:variant>
        <vt:lpwstr/>
      </vt:variant>
      <vt:variant>
        <vt:i4>6815869</vt:i4>
      </vt:variant>
      <vt:variant>
        <vt:i4>27</vt:i4>
      </vt:variant>
      <vt:variant>
        <vt:i4>0</vt:i4>
      </vt:variant>
      <vt:variant>
        <vt:i4>5</vt:i4>
      </vt:variant>
      <vt:variant>
        <vt:lpwstr>http://mics.unicef.org/tools%23data-collection</vt:lpwstr>
      </vt:variant>
      <vt:variant>
        <vt:lpwstr/>
      </vt:variant>
      <vt:variant>
        <vt:i4>1638406</vt:i4>
      </vt:variant>
      <vt:variant>
        <vt:i4>24</vt:i4>
      </vt:variant>
      <vt:variant>
        <vt:i4>0</vt:i4>
      </vt:variant>
      <vt:variant>
        <vt:i4>5</vt:i4>
      </vt:variant>
      <vt:variant>
        <vt:lpwstr>http://mics.unicef.org/tools%23survey-design</vt:lpwstr>
      </vt:variant>
      <vt:variant>
        <vt:lpwstr/>
      </vt:variant>
      <vt:variant>
        <vt:i4>6488171</vt:i4>
      </vt:variant>
      <vt:variant>
        <vt:i4>21</vt:i4>
      </vt:variant>
      <vt:variant>
        <vt:i4>0</vt:i4>
      </vt:variant>
      <vt:variant>
        <vt:i4>5</vt:i4>
      </vt:variant>
      <vt:variant>
        <vt:lpwstr>http://mics.unicef.org/tools%23data-processing</vt:lpwstr>
      </vt:variant>
      <vt:variant>
        <vt:lpwstr/>
      </vt:variant>
      <vt:variant>
        <vt:i4>1638406</vt:i4>
      </vt:variant>
      <vt:variant>
        <vt:i4>18</vt:i4>
      </vt:variant>
      <vt:variant>
        <vt:i4>0</vt:i4>
      </vt:variant>
      <vt:variant>
        <vt:i4>5</vt:i4>
      </vt:variant>
      <vt:variant>
        <vt:lpwstr>http://mics.unicef.org/tools%23survey-design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MICS6 Survey Findings Report</dc:title>
  <dc:subject/>
  <dc:creator/>
  <cp:keywords>MICS6</cp:keywords>
  <dc:description/>
  <cp:lastModifiedBy/>
  <cp:revision>1</cp:revision>
  <cp:lastPrinted>2013-10-18T14:24:00Z</cp:lastPrinted>
  <dcterms:created xsi:type="dcterms:W3CDTF">2020-10-09T07:17:00Z</dcterms:created>
  <dcterms:modified xsi:type="dcterms:W3CDTF">2020-11-20T07:41:00Z</dcterms:modified>
</cp:coreProperties>
</file>